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09" w:rsidRPr="00243F58" w:rsidRDefault="00243F58">
      <w:pPr>
        <w:spacing w:line="631" w:lineRule="exact"/>
        <w:ind w:left="331"/>
        <w:rPr>
          <w:rFonts w:ascii="Conduit ITC Pro" w:hAnsi="Conduit ITC Pro"/>
          <w:b/>
          <w:sz w:val="48"/>
          <w:lang w:val="da-DK"/>
        </w:rPr>
      </w:pPr>
      <w:r w:rsidRPr="00243F58">
        <w:rPr>
          <w:rFonts w:ascii="Conduit ITC Pro" w:hAnsi="Conduit ITC Pro"/>
          <w:b/>
          <w:color w:val="231F20"/>
          <w:sz w:val="48"/>
          <w:lang w:val="da-DK"/>
        </w:rPr>
        <w:t>Arbejdsark 1.8. Årshjul for data – elektronisk skabelon</w:t>
      </w:r>
    </w:p>
    <w:p w:rsidR="00B30F09" w:rsidRPr="00243F58" w:rsidRDefault="00243F58">
      <w:pPr>
        <w:pStyle w:val="Brdtekst"/>
        <w:spacing w:before="289"/>
        <w:ind w:left="110"/>
        <w:rPr>
          <w:lang w:val="da-DK"/>
        </w:rPr>
      </w:pPr>
      <w:r w:rsidRPr="00243F58">
        <w:rPr>
          <w:rFonts w:ascii="ITC Garamond" w:hAnsi="ITC Garamond"/>
          <w:b/>
          <w:color w:val="231F20"/>
          <w:lang w:val="da-DK"/>
        </w:rPr>
        <w:t xml:space="preserve">Formål: </w:t>
      </w:r>
      <w:r w:rsidRPr="00243F58">
        <w:rPr>
          <w:color w:val="231F20"/>
          <w:lang w:val="da-DK"/>
        </w:rPr>
        <w:t>Skabelonen kan anvendes til at udarbejde årshjul for data.</w:t>
      </w:r>
    </w:p>
    <w:p w:rsidR="00B30F09" w:rsidRPr="00243F58" w:rsidRDefault="00B30F09">
      <w:pPr>
        <w:pStyle w:val="Brdtekst"/>
        <w:rPr>
          <w:sz w:val="22"/>
          <w:lang w:val="da-DK"/>
        </w:rPr>
      </w:pPr>
    </w:p>
    <w:p w:rsidR="00B30F09" w:rsidRPr="00243F58" w:rsidRDefault="00243F58">
      <w:pPr>
        <w:pStyle w:val="Brdtekst"/>
        <w:spacing w:before="139" w:line="333" w:lineRule="auto"/>
        <w:ind w:left="110" w:right="127"/>
        <w:jc w:val="both"/>
        <w:rPr>
          <w:lang w:val="da-DK"/>
        </w:rPr>
      </w:pPr>
      <w:r w:rsidRPr="00243F58">
        <w:rPr>
          <w:rFonts w:ascii="ITC Garamond" w:hAnsi="ITC Garamond"/>
          <w:b/>
          <w:color w:val="231F20"/>
          <w:lang w:val="da-DK"/>
        </w:rPr>
        <w:t xml:space="preserve">Fremgangsmåde: </w:t>
      </w:r>
      <w:r w:rsidRPr="00243F58">
        <w:rPr>
          <w:color w:val="231F20"/>
          <w:lang w:val="da-DK"/>
        </w:rPr>
        <w:t xml:space="preserve">Arbejdsarket kan downloades fra bogens hjemmeside og anvendes som teamets årshjul for data/ læringsfokus </w:t>
      </w:r>
      <w:r w:rsidRPr="00243F58">
        <w:rPr>
          <w:color w:val="231F20"/>
          <w:spacing w:val="-3"/>
          <w:lang w:val="da-DK"/>
        </w:rPr>
        <w:t xml:space="preserve">jf. </w:t>
      </w:r>
      <w:r w:rsidRPr="00243F58">
        <w:rPr>
          <w:color w:val="231F20"/>
          <w:lang w:val="da-DK"/>
        </w:rPr>
        <w:t xml:space="preserve">inspiration fra arbejdsark </w:t>
      </w:r>
      <w:r w:rsidRPr="00243F58">
        <w:rPr>
          <w:color w:val="231F20"/>
          <w:spacing w:val="-10"/>
          <w:lang w:val="da-DK"/>
        </w:rPr>
        <w:t xml:space="preserve">1.7. </w:t>
      </w:r>
      <w:r w:rsidRPr="00243F58">
        <w:rPr>
          <w:color w:val="231F20"/>
          <w:lang w:val="da-DK"/>
        </w:rPr>
        <w:t>Arbejdsarket kan endvidere herefter anvendes som løbende, dynamisk referat:</w:t>
      </w:r>
      <w:r w:rsidRPr="00243F58">
        <w:rPr>
          <w:color w:val="231F20"/>
          <w:spacing w:val="-12"/>
          <w:lang w:val="da-DK"/>
        </w:rPr>
        <w:t xml:space="preserve"> </w:t>
      </w:r>
      <w:r w:rsidRPr="00243F58">
        <w:rPr>
          <w:color w:val="231F20"/>
          <w:lang w:val="da-DK"/>
        </w:rPr>
        <w:t>I</w:t>
      </w:r>
      <w:r w:rsidRPr="00243F58">
        <w:rPr>
          <w:color w:val="231F20"/>
          <w:spacing w:val="-11"/>
          <w:lang w:val="da-DK"/>
        </w:rPr>
        <w:t xml:space="preserve"> </w:t>
      </w:r>
      <w:r w:rsidRPr="00243F58">
        <w:rPr>
          <w:color w:val="231F20"/>
          <w:lang w:val="da-DK"/>
        </w:rPr>
        <w:t>kolonnen</w:t>
      </w:r>
      <w:r w:rsidRPr="00243F58">
        <w:rPr>
          <w:color w:val="231F20"/>
          <w:spacing w:val="-11"/>
          <w:lang w:val="da-DK"/>
        </w:rPr>
        <w:t xml:space="preserve"> </w:t>
      </w:r>
      <w:r w:rsidRPr="00243F58">
        <w:rPr>
          <w:color w:val="231F20"/>
          <w:lang w:val="da-DK"/>
        </w:rPr>
        <w:t>Aftaler</w:t>
      </w:r>
      <w:r w:rsidRPr="00243F58">
        <w:rPr>
          <w:color w:val="231F20"/>
          <w:spacing w:val="-11"/>
          <w:lang w:val="da-DK"/>
        </w:rPr>
        <w:t xml:space="preserve"> </w:t>
      </w:r>
      <w:r w:rsidRPr="00243F58">
        <w:rPr>
          <w:color w:val="231F20"/>
          <w:lang w:val="da-DK"/>
        </w:rPr>
        <w:t>nedskrives,</w:t>
      </w:r>
      <w:r w:rsidRPr="00243F58">
        <w:rPr>
          <w:color w:val="231F20"/>
          <w:spacing w:val="-11"/>
          <w:lang w:val="da-DK"/>
        </w:rPr>
        <w:t xml:space="preserve"> </w:t>
      </w:r>
      <w:r w:rsidRPr="00243F58">
        <w:rPr>
          <w:color w:val="231F20"/>
          <w:lang w:val="da-DK"/>
        </w:rPr>
        <w:t>hvilke</w:t>
      </w:r>
      <w:r w:rsidRPr="00243F58">
        <w:rPr>
          <w:color w:val="231F20"/>
          <w:spacing w:val="-11"/>
          <w:lang w:val="da-DK"/>
        </w:rPr>
        <w:t xml:space="preserve"> </w:t>
      </w:r>
      <w:r w:rsidRPr="00243F58">
        <w:rPr>
          <w:color w:val="231F20"/>
          <w:lang w:val="da-DK"/>
        </w:rPr>
        <w:t>tiltag</w:t>
      </w:r>
      <w:r w:rsidRPr="00243F58">
        <w:rPr>
          <w:color w:val="231F20"/>
          <w:spacing w:val="-11"/>
          <w:lang w:val="da-DK"/>
        </w:rPr>
        <w:t xml:space="preserve"> </w:t>
      </w:r>
      <w:r w:rsidRPr="00243F58">
        <w:rPr>
          <w:color w:val="231F20"/>
          <w:lang w:val="da-DK"/>
        </w:rPr>
        <w:t>teamet</w:t>
      </w:r>
      <w:r w:rsidRPr="00243F58">
        <w:rPr>
          <w:color w:val="231F20"/>
          <w:spacing w:val="-12"/>
          <w:lang w:val="da-DK"/>
        </w:rPr>
        <w:t xml:space="preserve"> </w:t>
      </w:r>
      <w:r w:rsidRPr="00243F58">
        <w:rPr>
          <w:color w:val="231F20"/>
          <w:lang w:val="da-DK"/>
        </w:rPr>
        <w:t>aftaler</w:t>
      </w:r>
      <w:r w:rsidRPr="00243F58">
        <w:rPr>
          <w:color w:val="231F20"/>
          <w:spacing w:val="-11"/>
          <w:lang w:val="da-DK"/>
        </w:rPr>
        <w:t xml:space="preserve"> </w:t>
      </w:r>
      <w:r w:rsidRPr="00243F58">
        <w:rPr>
          <w:color w:val="231F20"/>
          <w:lang w:val="da-DK"/>
        </w:rPr>
        <w:t>for</w:t>
      </w:r>
      <w:r w:rsidRPr="00243F58">
        <w:rPr>
          <w:color w:val="231F20"/>
          <w:spacing w:val="-11"/>
          <w:lang w:val="da-DK"/>
        </w:rPr>
        <w:t xml:space="preserve"> </w:t>
      </w:r>
      <w:r w:rsidRPr="00243F58">
        <w:rPr>
          <w:color w:val="231F20"/>
          <w:lang w:val="da-DK"/>
        </w:rPr>
        <w:t>det</w:t>
      </w:r>
      <w:r w:rsidRPr="00243F58">
        <w:rPr>
          <w:color w:val="231F20"/>
          <w:spacing w:val="-11"/>
          <w:lang w:val="da-DK"/>
        </w:rPr>
        <w:t xml:space="preserve"> </w:t>
      </w:r>
      <w:r w:rsidRPr="00243F58">
        <w:rPr>
          <w:color w:val="231F20"/>
          <w:lang w:val="da-DK"/>
        </w:rPr>
        <w:t>pågældende</w:t>
      </w:r>
      <w:r w:rsidRPr="00243F58">
        <w:rPr>
          <w:color w:val="231F20"/>
          <w:spacing w:val="-11"/>
          <w:lang w:val="da-DK"/>
        </w:rPr>
        <w:t xml:space="preserve"> </w:t>
      </w:r>
      <w:r w:rsidRPr="00243F58">
        <w:rPr>
          <w:color w:val="231F20"/>
          <w:lang w:val="da-DK"/>
        </w:rPr>
        <w:t>læringsfokus</w:t>
      </w:r>
      <w:r w:rsidRPr="00243F58">
        <w:rPr>
          <w:color w:val="231F20"/>
          <w:spacing w:val="-11"/>
          <w:lang w:val="da-DK"/>
        </w:rPr>
        <w:t xml:space="preserve"> </w:t>
      </w:r>
      <w:r w:rsidRPr="00243F58">
        <w:rPr>
          <w:color w:val="231F20"/>
          <w:lang w:val="da-DK"/>
        </w:rPr>
        <w:t>(Læringscirklens</w:t>
      </w:r>
      <w:r w:rsidRPr="00243F58">
        <w:rPr>
          <w:color w:val="231F20"/>
          <w:spacing w:val="-11"/>
          <w:lang w:val="da-DK"/>
        </w:rPr>
        <w:t xml:space="preserve"> </w:t>
      </w:r>
      <w:r w:rsidRPr="00243F58">
        <w:rPr>
          <w:color w:val="231F20"/>
          <w:lang w:val="da-DK"/>
        </w:rPr>
        <w:t xml:space="preserve">pkt. </w:t>
      </w:r>
      <w:r w:rsidRPr="00243F58">
        <w:rPr>
          <w:color w:val="231F20"/>
          <w:spacing w:val="-8"/>
          <w:lang w:val="da-DK"/>
        </w:rPr>
        <w:t xml:space="preserve">3). </w:t>
      </w:r>
      <w:r w:rsidRPr="00243F58">
        <w:rPr>
          <w:color w:val="231F20"/>
          <w:lang w:val="da-DK"/>
        </w:rPr>
        <w:t>I kolonnen O</w:t>
      </w:r>
      <w:r w:rsidRPr="00243F58">
        <w:rPr>
          <w:color w:val="231F20"/>
          <w:lang w:val="da-DK"/>
        </w:rPr>
        <w:t>pfølgning beskrive</w:t>
      </w:r>
      <w:r w:rsidRPr="00243F58">
        <w:rPr>
          <w:color w:val="231F20"/>
          <w:lang w:val="da-DK"/>
        </w:rPr>
        <w:t>s udfaldet af disse tiltag (Læringscirklens pkt.</w:t>
      </w:r>
      <w:r w:rsidRPr="00243F58">
        <w:rPr>
          <w:color w:val="231F20"/>
          <w:spacing w:val="5"/>
          <w:lang w:val="da-DK"/>
        </w:rPr>
        <w:t xml:space="preserve"> </w:t>
      </w:r>
      <w:r w:rsidRPr="00243F58">
        <w:rPr>
          <w:color w:val="231F20"/>
          <w:spacing w:val="-6"/>
          <w:lang w:val="da-DK"/>
        </w:rPr>
        <w:t>5).</w:t>
      </w:r>
    </w:p>
    <w:p w:rsidR="00B30F09" w:rsidRPr="00243F58" w:rsidRDefault="00B30F09">
      <w:pPr>
        <w:pStyle w:val="Brdtekst"/>
        <w:spacing w:before="7"/>
        <w:rPr>
          <w:sz w:val="23"/>
          <w:lang w:val="da-DK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41"/>
        <w:gridCol w:w="2041"/>
        <w:gridCol w:w="2041"/>
        <w:gridCol w:w="2041"/>
      </w:tblGrid>
      <w:tr w:rsidR="00B30F09">
        <w:trPr>
          <w:trHeight w:val="556"/>
        </w:trPr>
        <w:tc>
          <w:tcPr>
            <w:tcW w:w="2041" w:type="dxa"/>
            <w:shd w:val="clear" w:color="auto" w:fill="D1D3D4"/>
          </w:tcPr>
          <w:p w:rsidR="00B30F09" w:rsidRDefault="00243F58">
            <w:pPr>
              <w:pStyle w:val="TableParagraph"/>
              <w:spacing w:before="13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Team:</w:t>
            </w:r>
          </w:p>
        </w:tc>
        <w:tc>
          <w:tcPr>
            <w:tcW w:w="8164" w:type="dxa"/>
            <w:gridSpan w:val="4"/>
            <w:shd w:val="clear" w:color="auto" w:fill="D1D3D4"/>
          </w:tcPr>
          <w:p w:rsidR="00B30F09" w:rsidRDefault="00243F58">
            <w:pPr>
              <w:pStyle w:val="TableParagraph"/>
              <w:tabs>
                <w:tab w:val="left" w:pos="1718"/>
              </w:tabs>
              <w:spacing w:before="130"/>
              <w:ind w:left="79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Skoleåret</w:t>
            </w:r>
            <w:proofErr w:type="spellEnd"/>
            <w:r>
              <w:rPr>
                <w:b/>
                <w:color w:val="231F20"/>
                <w:sz w:val="20"/>
              </w:rPr>
              <w:tab/>
              <w:t>/</w:t>
            </w:r>
          </w:p>
        </w:tc>
      </w:tr>
      <w:tr w:rsidR="00B30F09">
        <w:trPr>
          <w:trHeight w:val="556"/>
        </w:trPr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6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Tema</w:t>
            </w:r>
            <w:proofErr w:type="spellEnd"/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6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Periode</w:t>
            </w:r>
            <w:proofErr w:type="spellEnd"/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Dato</w:t>
            </w:r>
            <w:proofErr w:type="spellEnd"/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6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Data</w:t>
            </w:r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6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Aftaler</w:t>
            </w:r>
            <w:proofErr w:type="spellEnd"/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6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Opfølgning</w:t>
            </w:r>
            <w:proofErr w:type="spellEnd"/>
          </w:p>
        </w:tc>
      </w:tr>
      <w:tr w:rsidR="00B30F09">
        <w:trPr>
          <w:trHeight w:val="1407"/>
        </w:trPr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F09">
        <w:trPr>
          <w:trHeight w:val="556"/>
        </w:trPr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Tema</w:t>
            </w:r>
            <w:proofErr w:type="spellEnd"/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Periode</w:t>
            </w:r>
            <w:proofErr w:type="spellEnd"/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Dato</w:t>
            </w:r>
            <w:proofErr w:type="spellEnd"/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Data</w:t>
            </w:r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Aftaler</w:t>
            </w:r>
            <w:proofErr w:type="spellEnd"/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Opfølgning</w:t>
            </w:r>
            <w:proofErr w:type="spellEnd"/>
          </w:p>
        </w:tc>
      </w:tr>
      <w:tr w:rsidR="00B30F09">
        <w:trPr>
          <w:trHeight w:val="1407"/>
        </w:trPr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F09">
        <w:trPr>
          <w:trHeight w:val="556"/>
        </w:trPr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Tema</w:t>
            </w:r>
            <w:proofErr w:type="spellEnd"/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Periode</w:t>
            </w:r>
            <w:proofErr w:type="spellEnd"/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Dato</w:t>
            </w:r>
            <w:proofErr w:type="spellEnd"/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Data</w:t>
            </w:r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Aftaler</w:t>
            </w:r>
            <w:proofErr w:type="spellEnd"/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Opfølgning</w:t>
            </w:r>
            <w:proofErr w:type="spellEnd"/>
          </w:p>
        </w:tc>
      </w:tr>
      <w:tr w:rsidR="00B30F09">
        <w:trPr>
          <w:trHeight w:val="1407"/>
        </w:trPr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F09">
        <w:trPr>
          <w:trHeight w:val="556"/>
        </w:trPr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Tema</w:t>
            </w:r>
            <w:proofErr w:type="spellEnd"/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Periode</w:t>
            </w:r>
            <w:proofErr w:type="spellEnd"/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Dato</w:t>
            </w:r>
            <w:proofErr w:type="spellEnd"/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Data</w:t>
            </w:r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Aftaler</w:t>
            </w:r>
            <w:proofErr w:type="spellEnd"/>
          </w:p>
        </w:tc>
        <w:tc>
          <w:tcPr>
            <w:tcW w:w="2041" w:type="dxa"/>
            <w:shd w:val="clear" w:color="auto" w:fill="E6E7E8"/>
          </w:tcPr>
          <w:p w:rsidR="00B30F09" w:rsidRDefault="00243F58">
            <w:pPr>
              <w:pStyle w:val="TableParagraph"/>
              <w:spacing w:before="135"/>
              <w:ind w:left="7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Opfølgning</w:t>
            </w:r>
            <w:proofErr w:type="spellEnd"/>
          </w:p>
        </w:tc>
      </w:tr>
      <w:tr w:rsidR="00B30F09">
        <w:trPr>
          <w:trHeight w:val="1407"/>
        </w:trPr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B30F09" w:rsidRDefault="00B30F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0F09" w:rsidRDefault="00B30F09">
      <w:pPr>
        <w:pStyle w:val="Brdtekst"/>
        <w:rPr>
          <w:sz w:val="22"/>
        </w:rPr>
      </w:pPr>
      <w:bookmarkStart w:id="0" w:name="_GoBack"/>
      <w:bookmarkEnd w:id="0"/>
    </w:p>
    <w:p w:rsidR="00B30F09" w:rsidRDefault="00B30F09">
      <w:pPr>
        <w:pStyle w:val="Brdtekst"/>
        <w:rPr>
          <w:sz w:val="22"/>
        </w:rPr>
      </w:pPr>
    </w:p>
    <w:p w:rsidR="00B30F09" w:rsidRDefault="00B30F09">
      <w:pPr>
        <w:pStyle w:val="Brdtekst"/>
        <w:rPr>
          <w:sz w:val="22"/>
        </w:rPr>
      </w:pPr>
    </w:p>
    <w:p w:rsidR="00B30F09" w:rsidRDefault="00B30F09">
      <w:pPr>
        <w:pStyle w:val="Brdtekst"/>
        <w:rPr>
          <w:sz w:val="22"/>
        </w:rPr>
      </w:pPr>
    </w:p>
    <w:p w:rsidR="00B30F09" w:rsidRDefault="00B30F09">
      <w:pPr>
        <w:pStyle w:val="Brdtekst"/>
        <w:rPr>
          <w:sz w:val="22"/>
        </w:rPr>
      </w:pPr>
    </w:p>
    <w:p w:rsidR="00B30F09" w:rsidRDefault="00B30F09">
      <w:pPr>
        <w:pStyle w:val="Brdtekst"/>
        <w:rPr>
          <w:sz w:val="22"/>
        </w:rPr>
      </w:pPr>
    </w:p>
    <w:p w:rsidR="00B30F09" w:rsidRDefault="00B30F09">
      <w:pPr>
        <w:pStyle w:val="Brdtekst"/>
        <w:rPr>
          <w:sz w:val="22"/>
        </w:rPr>
      </w:pPr>
    </w:p>
    <w:p w:rsidR="00B30F09" w:rsidRDefault="00B30F09">
      <w:pPr>
        <w:pStyle w:val="Brdtekst"/>
        <w:spacing w:before="8"/>
        <w:rPr>
          <w:sz w:val="26"/>
        </w:rPr>
      </w:pPr>
    </w:p>
    <w:p w:rsidR="00B30F09" w:rsidRDefault="00243F58">
      <w:pPr>
        <w:ind w:left="3221" w:right="3236"/>
        <w:jc w:val="center"/>
        <w:rPr>
          <w:rFonts w:ascii="Garamond-LightItalic" w:hAnsi="Garamond-LightItalic"/>
          <w:i/>
          <w:sz w:val="20"/>
        </w:rPr>
      </w:pPr>
      <w:r>
        <w:rPr>
          <w:rFonts w:ascii="Garamond-LightItalic" w:hAnsi="Garamond-LightItalic"/>
          <w:i/>
          <w:color w:val="231F20"/>
          <w:sz w:val="20"/>
        </w:rPr>
        <w:t xml:space="preserve">Nye </w:t>
      </w:r>
      <w:proofErr w:type="spellStart"/>
      <w:r>
        <w:rPr>
          <w:rFonts w:ascii="Garamond-LightItalic" w:hAnsi="Garamond-LightItalic"/>
          <w:i/>
          <w:color w:val="231F20"/>
          <w:sz w:val="20"/>
        </w:rPr>
        <w:t>vej</w:t>
      </w:r>
      <w:proofErr w:type="spellEnd"/>
      <w:r>
        <w:rPr>
          <w:rFonts w:ascii="Garamond-LightItalic" w:hAnsi="Garamond-LightItalic"/>
          <w:i/>
          <w:color w:val="231F20"/>
          <w:sz w:val="20"/>
        </w:rPr>
        <w:t xml:space="preserve"> mod </w:t>
      </w:r>
      <w:proofErr w:type="spellStart"/>
      <w:r>
        <w:rPr>
          <w:rFonts w:ascii="Garamond-LightItalic" w:hAnsi="Garamond-LightItalic"/>
          <w:i/>
          <w:color w:val="231F20"/>
          <w:sz w:val="20"/>
        </w:rPr>
        <w:t>professionelle</w:t>
      </w:r>
      <w:proofErr w:type="spellEnd"/>
      <w:r>
        <w:rPr>
          <w:rFonts w:ascii="Garamond-LightItalic" w:hAnsi="Garamond-LightItalic"/>
          <w:i/>
          <w:color w:val="231F20"/>
          <w:sz w:val="20"/>
        </w:rPr>
        <w:t xml:space="preserve"> </w:t>
      </w:r>
      <w:proofErr w:type="spellStart"/>
      <w:r>
        <w:rPr>
          <w:rFonts w:ascii="Garamond-LightItalic" w:hAnsi="Garamond-LightItalic"/>
          <w:i/>
          <w:color w:val="231F20"/>
          <w:sz w:val="20"/>
        </w:rPr>
        <w:t>læringsfællesskaber</w:t>
      </w:r>
      <w:proofErr w:type="spellEnd"/>
    </w:p>
    <w:p w:rsidR="00B30F09" w:rsidRDefault="00243F58">
      <w:pPr>
        <w:pStyle w:val="Brdtekst"/>
        <w:spacing w:before="80"/>
        <w:ind w:left="3220" w:right="3236"/>
        <w:jc w:val="center"/>
      </w:pPr>
      <w:r>
        <w:rPr>
          <w:color w:val="231F20"/>
        </w:rPr>
        <w:t>© Dafolo, 2019</w:t>
      </w:r>
    </w:p>
    <w:sectPr w:rsidR="00B30F09">
      <w:type w:val="continuous"/>
      <w:pgSz w:w="11910" w:h="16840"/>
      <w:pgMar w:top="66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Light">
    <w:altName w:val="Times New Roman"/>
    <w:charset w:val="00"/>
    <w:family w:val="roman"/>
    <w:pitch w:val="variable"/>
  </w:font>
  <w:font w:name="Conduit ITC Pro">
    <w:altName w:val="Times New Roman"/>
    <w:charset w:val="00"/>
    <w:family w:val="roman"/>
    <w:pitch w:val="variable"/>
  </w:font>
  <w:font w:name="ITC Garamond">
    <w:altName w:val="Times New Roman"/>
    <w:charset w:val="00"/>
    <w:family w:val="roman"/>
    <w:pitch w:val="variable"/>
  </w:font>
  <w:font w:name="Garamond-LightItalic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09"/>
    <w:rsid w:val="00243F58"/>
    <w:rsid w:val="00B3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D5F6"/>
  <w15:docId w15:val="{61AFA3C7-DA58-46AC-BAF4-FFD3963E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-Light" w:eastAsia="Garamond-Light" w:hAnsi="Garamond-Light" w:cs="Garamond-Light"/>
      <w:lang w:val="en-GB" w:eastAsia="en-GB" w:bidi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onduit ITC Pro" w:eastAsia="Conduit ITC Pro" w:hAnsi="Conduit ITC Pro" w:cs="Conduit ITC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716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Holtz Yates</dc:creator>
  <cp:lastModifiedBy>Astrid Holtz Yates</cp:lastModifiedBy>
  <cp:revision>2</cp:revision>
  <dcterms:created xsi:type="dcterms:W3CDTF">2018-11-27T12:09:00Z</dcterms:created>
  <dcterms:modified xsi:type="dcterms:W3CDTF">2018-11-27T12:09:00Z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2018-11-20T00:00:00Z</vt:filetime>
  </property>
</Properties>
</file>