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74B06" w14:textId="77777777" w:rsidR="00052B6E" w:rsidRPr="003B2A12" w:rsidRDefault="00A22043" w:rsidP="00F506A7">
      <w:pPr>
        <w:pStyle w:val="Titel"/>
        <w:rPr>
          <w:rFonts w:ascii="Archer" w:hAnsi="Archer"/>
          <w:b/>
          <w:bCs/>
          <w:lang w:val="da-DK"/>
        </w:rPr>
      </w:pPr>
      <w:r w:rsidRPr="003B2A12">
        <w:rPr>
          <w:rFonts w:ascii="Archer" w:hAnsi="Archer"/>
          <w:b/>
          <w:bCs/>
          <w:lang w:val="da-DK"/>
        </w:rPr>
        <w:t>Opgavetype #</w:t>
      </w:r>
      <w:r w:rsidR="00F506A7" w:rsidRPr="003B2A12">
        <w:rPr>
          <w:rFonts w:ascii="Archer" w:hAnsi="Archer"/>
          <w:b/>
          <w:bCs/>
          <w:lang w:val="da-DK"/>
        </w:rPr>
        <w:t>5</w:t>
      </w:r>
      <w:r w:rsidRPr="003B2A12">
        <w:rPr>
          <w:rFonts w:ascii="Archer" w:hAnsi="Archer"/>
          <w:b/>
          <w:bCs/>
          <w:lang w:val="da-DK"/>
        </w:rPr>
        <w:t xml:space="preserve">: </w:t>
      </w:r>
      <w:r w:rsidR="00F506A7" w:rsidRPr="003B2A12">
        <w:rPr>
          <w:rFonts w:ascii="Archer" w:hAnsi="Archer"/>
          <w:b/>
          <w:bCs/>
          <w:lang w:val="da-DK"/>
        </w:rPr>
        <w:t>Omsæt koden</w:t>
      </w:r>
    </w:p>
    <w:p w14:paraId="5B75E026" w14:textId="77777777" w:rsidR="005E3F99" w:rsidRPr="003B2A12" w:rsidRDefault="00A22043" w:rsidP="00F506A7">
      <w:pPr>
        <w:pStyle w:val="Undertitel"/>
        <w:rPr>
          <w:rFonts w:ascii="ITC Garamond Light" w:hAnsi="ITC Garamond Light"/>
          <w:lang w:val="da-DK"/>
        </w:rPr>
      </w:pPr>
      <w:r w:rsidRPr="003B2A12">
        <w:rPr>
          <w:rFonts w:ascii="ITC Garamond Light" w:hAnsi="ITC Garamond Light"/>
          <w:lang w:val="da-DK"/>
        </w:rPr>
        <w:t>Elev-handout</w:t>
      </w:r>
    </w:p>
    <w:p w14:paraId="6EBCD75E" w14:textId="1CF3486B" w:rsidR="00F506A7" w:rsidRPr="00DD624B" w:rsidRDefault="00F506A7" w:rsidP="00F506A7">
      <w:pPr>
        <w:rPr>
          <w:rFonts w:ascii="ITC Garamond Light" w:hAnsi="ITC Garamond Light" w:cstheme="minorHAnsi"/>
          <w:lang w:val="da-DK"/>
        </w:rPr>
      </w:pPr>
      <w:r w:rsidRPr="003B2A12">
        <w:rPr>
          <w:rFonts w:ascii="ITC Garamond Light" w:hAnsi="ITC Garamond Light" w:cstheme="minorHAnsi"/>
          <w:lang w:val="da-DK"/>
        </w:rPr>
        <w:t xml:space="preserve">Programmet nedenfor er lavet i IDLE, som er </w:t>
      </w:r>
      <w:proofErr w:type="spellStart"/>
      <w:r w:rsidRPr="003B2A12">
        <w:rPr>
          <w:rFonts w:ascii="ITC Garamond Light" w:hAnsi="ITC Garamond Light" w:cstheme="minorHAnsi"/>
          <w:lang w:val="da-DK"/>
        </w:rPr>
        <w:t>Python’s</w:t>
      </w:r>
      <w:proofErr w:type="spellEnd"/>
      <w:r w:rsidRPr="003B2A12">
        <w:rPr>
          <w:rFonts w:ascii="ITC Garamond Light" w:hAnsi="ITC Garamond Light" w:cstheme="minorHAnsi"/>
          <w:lang w:val="da-DK"/>
        </w:rPr>
        <w:t xml:space="preserve"> software applikation, hvor du kan lave små programmer, bl.a. i </w:t>
      </w:r>
      <w:proofErr w:type="spellStart"/>
      <w:r w:rsidRPr="003B2A12">
        <w:rPr>
          <w:rFonts w:ascii="ITC Garamond Light" w:hAnsi="ITC Garamond Light" w:cstheme="minorHAnsi"/>
          <w:lang w:val="da-DK"/>
        </w:rPr>
        <w:t>Turtle</w:t>
      </w:r>
      <w:proofErr w:type="spellEnd"/>
      <w:r w:rsidRPr="003B2A12">
        <w:rPr>
          <w:rFonts w:ascii="ITC Garamond Light" w:hAnsi="ITC Garamond Light" w:cstheme="minorHAnsi"/>
          <w:lang w:val="da-DK"/>
        </w:rPr>
        <w:t xml:space="preserve"> </w:t>
      </w:r>
      <w:proofErr w:type="spellStart"/>
      <w:r w:rsidRPr="003B2A12">
        <w:rPr>
          <w:rFonts w:ascii="ITC Garamond Light" w:hAnsi="ITC Garamond Light" w:cstheme="minorHAnsi"/>
          <w:lang w:val="da-DK"/>
        </w:rPr>
        <w:t>Graphic</w:t>
      </w:r>
      <w:proofErr w:type="spellEnd"/>
      <w:r w:rsidRPr="003B2A12">
        <w:rPr>
          <w:rFonts w:ascii="ITC Garamond Light" w:hAnsi="ITC Garamond Light" w:cstheme="minorHAnsi"/>
          <w:lang w:val="da-DK"/>
        </w:rPr>
        <w:t>, som du kan bruge til at få en skildpadde til at tegne geometriske former eller andet. Alle tallene i parentes fra linje 6-13 er X og Y koordinater. Kig på koden. Kan du regne ud, hvad den gør? Lav evt. selv et koordinatsystem på et stykke millimeterpapir først</w:t>
      </w:r>
      <w:r w:rsidR="00DD624B">
        <w:rPr>
          <w:rFonts w:ascii="ITC Garamond Light" w:hAnsi="ITC Garamond Light" w:cstheme="minorHAnsi"/>
          <w:lang w:val="da-DK"/>
        </w:rPr>
        <w:t>,</w:t>
      </w:r>
      <w:r w:rsidRPr="003B2A12">
        <w:rPr>
          <w:rFonts w:ascii="ITC Garamond Light" w:hAnsi="ITC Garamond Light" w:cstheme="minorHAnsi"/>
          <w:lang w:val="da-DK"/>
        </w:rPr>
        <w:t xml:space="preserve"> og indtegn kommandoerne.</w:t>
      </w:r>
    </w:p>
    <w:p w14:paraId="5D9F3206" w14:textId="77777777" w:rsidR="00F506A7" w:rsidRPr="00F506A7" w:rsidRDefault="00F506A7" w:rsidP="00F506A7">
      <w:pPr>
        <w:rPr>
          <w:rFonts w:cstheme="minorHAnsi"/>
          <w:color w:val="000000" w:themeColor="text1"/>
        </w:rPr>
      </w:pPr>
      <w:r w:rsidRPr="00F506A7">
        <w:rPr>
          <w:rFonts w:cstheme="minorHAnsi"/>
          <w:noProof/>
          <w:color w:val="000000" w:themeColor="text1"/>
          <w:lang w:val="da-DK" w:eastAsia="da-DK"/>
        </w:rPr>
        <w:drawing>
          <wp:inline distT="0" distB="0" distL="0" distR="0" wp14:anchorId="3EF158A3" wp14:editId="4BE23670">
            <wp:extent cx="2349500" cy="2743200"/>
            <wp:effectExtent l="0" t="0" r="1270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kærmbillede 2017-01-29 kl. 17.13.44.png"/>
                    <pic:cNvPicPr/>
                  </pic:nvPicPr>
                  <pic:blipFill>
                    <a:blip r:embed="rId7">
                      <a:extLst>
                        <a:ext uri="{28A0092B-C50C-407E-A947-70E740481C1C}">
                          <a14:useLocalDpi xmlns:a14="http://schemas.microsoft.com/office/drawing/2010/main" val="0"/>
                        </a:ext>
                      </a:extLst>
                    </a:blip>
                    <a:stretch>
                      <a:fillRect/>
                    </a:stretch>
                  </pic:blipFill>
                  <pic:spPr>
                    <a:xfrm>
                      <a:off x="0" y="0"/>
                      <a:ext cx="2349500" cy="2743200"/>
                    </a:xfrm>
                    <a:prstGeom prst="rect">
                      <a:avLst/>
                    </a:prstGeom>
                  </pic:spPr>
                </pic:pic>
              </a:graphicData>
            </a:graphic>
          </wp:inline>
        </w:drawing>
      </w:r>
    </w:p>
    <w:p w14:paraId="53E1778E" w14:textId="77777777" w:rsidR="00F506A7" w:rsidRPr="003B2A12" w:rsidRDefault="00F506A7" w:rsidP="00F506A7">
      <w:pPr>
        <w:rPr>
          <w:rFonts w:ascii="ITC Garamond Light" w:hAnsi="ITC Garamond Light" w:cstheme="minorHAnsi"/>
          <w:color w:val="000000" w:themeColor="text1"/>
          <w:lang w:val="da-DK"/>
        </w:rPr>
      </w:pPr>
      <w:r w:rsidRPr="003B2A12">
        <w:rPr>
          <w:rFonts w:ascii="ITC Garamond Light" w:hAnsi="ITC Garamond Light" w:cstheme="minorHAnsi"/>
          <w:color w:val="000000" w:themeColor="text1"/>
          <w:lang w:val="da-DK"/>
        </w:rPr>
        <w:t xml:space="preserve">Når du tror, du har svaret, skal du åbne Scratch. Prøv nu at lave det samme program her. </w:t>
      </w:r>
    </w:p>
    <w:p w14:paraId="0BB45430" w14:textId="77777777" w:rsidR="00F506A7" w:rsidRPr="003B2A12" w:rsidRDefault="00F506A7" w:rsidP="00F506A7">
      <w:pPr>
        <w:rPr>
          <w:rFonts w:ascii="ITC Garamond Light" w:hAnsi="ITC Garamond Light" w:cstheme="minorHAnsi"/>
          <w:color w:val="000000" w:themeColor="text1"/>
          <w:lang w:val="da-DK"/>
        </w:rPr>
      </w:pPr>
      <w:r w:rsidRPr="003B2A12">
        <w:rPr>
          <w:rFonts w:ascii="ITC Garamond Light" w:hAnsi="ITC Garamond Light" w:cstheme="minorHAnsi"/>
          <w:color w:val="000000" w:themeColor="text1"/>
          <w:lang w:val="da-DK"/>
        </w:rPr>
        <w:t xml:space="preserve">Tegner din </w:t>
      </w:r>
      <w:proofErr w:type="spellStart"/>
      <w:r w:rsidRPr="003B2A12">
        <w:rPr>
          <w:rFonts w:ascii="ITC Garamond Light" w:hAnsi="ITC Garamond Light" w:cstheme="minorHAnsi"/>
          <w:color w:val="000000" w:themeColor="text1"/>
          <w:lang w:val="da-DK"/>
        </w:rPr>
        <w:t>sprite</w:t>
      </w:r>
      <w:proofErr w:type="spellEnd"/>
      <w:r w:rsidRPr="003B2A12">
        <w:rPr>
          <w:rFonts w:ascii="ITC Garamond Light" w:hAnsi="ITC Garamond Light" w:cstheme="minorHAnsi"/>
          <w:color w:val="000000" w:themeColor="text1"/>
          <w:lang w:val="da-DK"/>
        </w:rPr>
        <w:t xml:space="preserve"> den figur, som du forestillede dig? </w:t>
      </w:r>
    </w:p>
    <w:p w14:paraId="200E617F" w14:textId="77777777" w:rsidR="00F506A7" w:rsidRPr="003B2A12" w:rsidRDefault="00F506A7" w:rsidP="00F506A7">
      <w:pPr>
        <w:rPr>
          <w:rFonts w:ascii="ITC Garamond Light" w:hAnsi="ITC Garamond Light" w:cstheme="minorHAnsi"/>
          <w:color w:val="000000" w:themeColor="text1"/>
          <w:lang w:val="da-DK"/>
        </w:rPr>
      </w:pPr>
      <w:r w:rsidRPr="003B2A12">
        <w:rPr>
          <w:rFonts w:ascii="ITC Garamond Light" w:hAnsi="ITC Garamond Light" w:cstheme="minorHAnsi"/>
          <w:color w:val="000000" w:themeColor="text1"/>
          <w:lang w:val="da-DK"/>
        </w:rPr>
        <w:t>Husk, at i Scratch ryddes din scene ikke automatisk, når du genstarter programmet, så du er også nødt til at tilføje kommandoen ”ryd”.</w:t>
      </w:r>
    </w:p>
    <w:p w14:paraId="62BF177B" w14:textId="77777777" w:rsidR="00F506A7" w:rsidRPr="00F506A7" w:rsidRDefault="00F506A7" w:rsidP="00F506A7">
      <w:pPr>
        <w:rPr>
          <w:rFonts w:eastAsiaTheme="majorEastAsia" w:cstheme="minorHAnsi"/>
          <w:color w:val="000000" w:themeColor="text1"/>
          <w:lang w:val="da-DK"/>
        </w:rPr>
      </w:pPr>
      <w:r w:rsidRPr="00F506A7">
        <w:rPr>
          <w:rFonts w:cstheme="minorHAnsi"/>
          <w:color w:val="000000" w:themeColor="text1"/>
          <w:lang w:val="da-DK"/>
        </w:rPr>
        <w:br w:type="page"/>
      </w:r>
    </w:p>
    <w:p w14:paraId="57F4BB6C" w14:textId="77777777" w:rsidR="00F506A7" w:rsidRPr="003B2A12" w:rsidRDefault="00F506A7" w:rsidP="00F506A7">
      <w:pPr>
        <w:pStyle w:val="Titel"/>
        <w:rPr>
          <w:rFonts w:ascii="Archer" w:hAnsi="Archer"/>
          <w:b/>
          <w:bCs/>
          <w:lang w:val="da-DK"/>
        </w:rPr>
      </w:pPr>
      <w:r w:rsidRPr="003B2A12">
        <w:rPr>
          <w:rFonts w:ascii="Archer" w:hAnsi="Archer"/>
          <w:b/>
          <w:bCs/>
          <w:lang w:val="da-DK"/>
        </w:rPr>
        <w:lastRenderedPageBreak/>
        <w:t>Til underviseren</w:t>
      </w:r>
    </w:p>
    <w:p w14:paraId="62C71418" w14:textId="77777777" w:rsidR="00F506A7" w:rsidRPr="003B2A12" w:rsidRDefault="00F506A7" w:rsidP="00F506A7">
      <w:pPr>
        <w:pStyle w:val="Undertitel"/>
        <w:rPr>
          <w:rFonts w:ascii="ITC Garamond Light" w:hAnsi="ITC Garamond Light"/>
          <w:vertAlign w:val="subscript"/>
          <w:lang w:val="da-DK"/>
        </w:rPr>
      </w:pPr>
      <w:r w:rsidRPr="003B2A12">
        <w:rPr>
          <w:rFonts w:ascii="ITC Garamond Light" w:hAnsi="ITC Garamond Light"/>
          <w:lang w:val="da-DK"/>
        </w:rPr>
        <w:t>Opgavetype #5: Omsæt koden</w:t>
      </w:r>
    </w:p>
    <w:p w14:paraId="556F1F37" w14:textId="77777777" w:rsidR="00F506A7" w:rsidRPr="003B2A12" w:rsidRDefault="00F506A7" w:rsidP="00F506A7">
      <w:pPr>
        <w:rPr>
          <w:rFonts w:ascii="Archer" w:hAnsi="Archer" w:cstheme="minorHAnsi"/>
          <w:b/>
          <w:bCs/>
          <w:sz w:val="28"/>
          <w:szCs w:val="28"/>
          <w:lang w:val="da-DK"/>
        </w:rPr>
      </w:pPr>
      <w:r w:rsidRPr="003B2A12">
        <w:rPr>
          <w:rFonts w:ascii="Archer" w:hAnsi="Archer" w:cstheme="minorHAnsi"/>
          <w:b/>
          <w:bCs/>
          <w:sz w:val="28"/>
          <w:szCs w:val="28"/>
          <w:lang w:val="da-DK"/>
        </w:rPr>
        <w:t>Løsning</w:t>
      </w:r>
    </w:p>
    <w:p w14:paraId="230D519B" w14:textId="77777777" w:rsidR="00F506A7" w:rsidRPr="003B2A12" w:rsidRDefault="00F506A7" w:rsidP="00F506A7">
      <w:pPr>
        <w:rPr>
          <w:rFonts w:ascii="ITC Garamond Light" w:hAnsi="ITC Garamond Light" w:cstheme="minorHAnsi"/>
          <w:lang w:val="da-DK"/>
        </w:rPr>
      </w:pPr>
      <w:r w:rsidRPr="003B2A12">
        <w:rPr>
          <w:rFonts w:ascii="ITC Garamond Light" w:hAnsi="ITC Garamond Light" w:cstheme="minorHAnsi"/>
          <w:lang w:val="da-DK"/>
        </w:rPr>
        <w:t xml:space="preserve">Programmet tegner en konvolut. Vær dog opmærksom på, at i Scratch skal eleverne huske at tilføje kommandoen ryd. Til gengæld behøver de så ikke kommandoen tag pennen op, da ryd visker alle streger ud (også den, der tegnes, når </w:t>
      </w:r>
      <w:proofErr w:type="spellStart"/>
      <w:r w:rsidRPr="003B2A12">
        <w:rPr>
          <w:rFonts w:ascii="ITC Garamond Light" w:hAnsi="ITC Garamond Light" w:cstheme="minorHAnsi"/>
          <w:lang w:val="da-DK"/>
        </w:rPr>
        <w:t>spriten</w:t>
      </w:r>
      <w:proofErr w:type="spellEnd"/>
      <w:r w:rsidRPr="003B2A12">
        <w:rPr>
          <w:rFonts w:ascii="ITC Garamond Light" w:hAnsi="ITC Garamond Light" w:cstheme="minorHAnsi"/>
          <w:lang w:val="da-DK"/>
        </w:rPr>
        <w:t xml:space="preserve"> skal placere sig på x -160, y 120 fra startpositionen x 0, y 0), inden selve konvolutten tegnes. Programmet afvikles øjeblikkeligt. Det kan være en god idé at indsætte vent-kommandoer imellem de øvrige, så eleverne bedre kan se, hvad hver kommando gør.</w:t>
      </w:r>
    </w:p>
    <w:p w14:paraId="51006BDE" w14:textId="77777777" w:rsidR="00F506A7" w:rsidRPr="003B2A12" w:rsidRDefault="00F506A7" w:rsidP="00F506A7">
      <w:pPr>
        <w:rPr>
          <w:rFonts w:ascii="ITC Garamond Light" w:hAnsi="ITC Garamond Light" w:cstheme="minorHAnsi"/>
          <w:lang w:val="da-DK"/>
        </w:rPr>
      </w:pPr>
      <w:r w:rsidRPr="003B2A12">
        <w:rPr>
          <w:rFonts w:ascii="ITC Garamond Light" w:hAnsi="ITC Garamond Light" w:cstheme="minorHAnsi"/>
          <w:noProof/>
          <w:lang w:val="da-DK" w:eastAsia="da-DK"/>
        </w:rPr>
        <w:drawing>
          <wp:anchor distT="0" distB="0" distL="114300" distR="114300" simplePos="0" relativeHeight="251660288" behindDoc="1" locked="0" layoutInCell="1" allowOverlap="1" wp14:anchorId="404F3CA1" wp14:editId="3AD5D371">
            <wp:simplePos x="0" y="0"/>
            <wp:positionH relativeFrom="column">
              <wp:posOffset>60961</wp:posOffset>
            </wp:positionH>
            <wp:positionV relativeFrom="paragraph">
              <wp:posOffset>214630</wp:posOffset>
            </wp:positionV>
            <wp:extent cx="4603268" cy="3079750"/>
            <wp:effectExtent l="0" t="0" r="6985" b="635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kærmbillede 2017-01-11 kl. 01.21.2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6626" cy="3081997"/>
                    </a:xfrm>
                    <a:prstGeom prst="rect">
                      <a:avLst/>
                    </a:prstGeom>
                  </pic:spPr>
                </pic:pic>
              </a:graphicData>
            </a:graphic>
            <wp14:sizeRelH relativeFrom="page">
              <wp14:pctWidth>0</wp14:pctWidth>
            </wp14:sizeRelH>
            <wp14:sizeRelV relativeFrom="page">
              <wp14:pctHeight>0</wp14:pctHeight>
            </wp14:sizeRelV>
          </wp:anchor>
        </w:drawing>
      </w:r>
    </w:p>
    <w:p w14:paraId="18370535" w14:textId="77777777" w:rsidR="00F506A7" w:rsidRPr="003B2A12" w:rsidRDefault="00F506A7" w:rsidP="00F506A7">
      <w:pPr>
        <w:rPr>
          <w:rFonts w:ascii="ITC Garamond Light" w:hAnsi="ITC Garamond Light" w:cstheme="minorHAnsi"/>
          <w:lang w:val="da-DK"/>
        </w:rPr>
      </w:pPr>
      <w:r w:rsidRPr="003B2A12">
        <w:rPr>
          <w:rFonts w:ascii="ITC Garamond Light" w:hAnsi="ITC Garamond Light" w:cstheme="minorHAnsi"/>
          <w:noProof/>
          <w:lang w:val="da-DK" w:eastAsia="da-DK"/>
        </w:rPr>
        <mc:AlternateContent>
          <mc:Choice Requires="wps">
            <w:drawing>
              <wp:anchor distT="0" distB="0" distL="114300" distR="114300" simplePos="0" relativeHeight="251661312" behindDoc="0" locked="0" layoutInCell="1" allowOverlap="1" wp14:anchorId="381D5F8E" wp14:editId="59E7ABB1">
                <wp:simplePos x="0" y="0"/>
                <wp:positionH relativeFrom="column">
                  <wp:posOffset>3051810</wp:posOffset>
                </wp:positionH>
                <wp:positionV relativeFrom="paragraph">
                  <wp:posOffset>100330</wp:posOffset>
                </wp:positionV>
                <wp:extent cx="1733550" cy="1733550"/>
                <wp:effectExtent l="19050" t="19050" r="19050" b="19050"/>
                <wp:wrapNone/>
                <wp:docPr id="43" name="Ellipse 43"/>
                <wp:cNvGraphicFramePr/>
                <a:graphic xmlns:a="http://schemas.openxmlformats.org/drawingml/2006/main">
                  <a:graphicData uri="http://schemas.microsoft.com/office/word/2010/wordprocessingShape">
                    <wps:wsp>
                      <wps:cNvSpPr/>
                      <wps:spPr>
                        <a:xfrm>
                          <a:off x="0" y="0"/>
                          <a:ext cx="1733550" cy="173355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oval w14:anchorId="62BB786D" id="Ellipse 43" o:spid="_x0000_s1026" style="position:absolute;margin-left:240.3pt;margin-top:7.9pt;width:136.5pt;height:13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" filled="f" strokecolor="#7f7f7f [1612]" strokeweight="3pt">
                <v:stroke joinstyle="miter"/>
              </v:oval>
            </w:pict>
          </mc:Fallback>
        </mc:AlternateContent>
      </w:r>
      <w:r w:rsidRPr="003B2A12">
        <w:rPr>
          <w:rFonts w:ascii="ITC Garamond Light" w:hAnsi="ITC Garamond Light" w:cstheme="minorHAnsi"/>
          <w:noProof/>
          <w:lang w:val="da-DK" w:eastAsia="da-DK"/>
        </w:rPr>
        <w:drawing>
          <wp:anchor distT="0" distB="0" distL="114300" distR="114300" simplePos="0" relativeHeight="251659264" behindDoc="0" locked="0" layoutInCell="1" allowOverlap="1" wp14:anchorId="27B28EBA" wp14:editId="081A3EDB">
            <wp:simplePos x="0" y="0"/>
            <wp:positionH relativeFrom="column">
              <wp:posOffset>4871085</wp:posOffset>
            </wp:positionH>
            <wp:positionV relativeFrom="paragraph">
              <wp:posOffset>154362</wp:posOffset>
            </wp:positionV>
            <wp:extent cx="1450632" cy="2857382"/>
            <wp:effectExtent l="0" t="0" r="0" b="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titl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0632" cy="2857382"/>
                    </a:xfrm>
                    <a:prstGeom prst="rect">
                      <a:avLst/>
                    </a:prstGeom>
                  </pic:spPr>
                </pic:pic>
              </a:graphicData>
            </a:graphic>
            <wp14:sizeRelH relativeFrom="page">
              <wp14:pctWidth>0</wp14:pctWidth>
            </wp14:sizeRelH>
            <wp14:sizeRelV relativeFrom="page">
              <wp14:pctHeight>0</wp14:pctHeight>
            </wp14:sizeRelV>
          </wp:anchor>
        </w:drawing>
      </w:r>
    </w:p>
    <w:p w14:paraId="11CF88C4" w14:textId="77777777" w:rsidR="00F506A7" w:rsidRPr="003B2A12" w:rsidRDefault="00F506A7" w:rsidP="00F506A7">
      <w:pPr>
        <w:rPr>
          <w:rFonts w:ascii="ITC Garamond Light" w:hAnsi="ITC Garamond Light" w:cstheme="minorHAnsi"/>
          <w:lang w:val="da-DK"/>
        </w:rPr>
      </w:pPr>
      <w:r w:rsidRPr="003B2A12">
        <w:rPr>
          <w:rFonts w:ascii="ITC Garamond Light" w:hAnsi="ITC Garamond Light" w:cstheme="minorHAnsi"/>
          <w:noProof/>
          <w:lang w:val="da-DK" w:eastAsia="da-DK"/>
        </w:rPr>
        <mc:AlternateContent>
          <mc:Choice Requires="wps">
            <w:drawing>
              <wp:anchor distT="0" distB="0" distL="114300" distR="114300" simplePos="0" relativeHeight="251662336" behindDoc="0" locked="0" layoutInCell="1" allowOverlap="1" wp14:anchorId="71E9FD65" wp14:editId="38AB017B">
                <wp:simplePos x="0" y="0"/>
                <wp:positionH relativeFrom="column">
                  <wp:posOffset>4664075</wp:posOffset>
                </wp:positionH>
                <wp:positionV relativeFrom="paragraph">
                  <wp:posOffset>87630</wp:posOffset>
                </wp:positionV>
                <wp:extent cx="165735" cy="120650"/>
                <wp:effectExtent l="19050" t="38100" r="43815" b="31750"/>
                <wp:wrapNone/>
                <wp:docPr id="44" name="Lige pilforbindelse 44"/>
                <wp:cNvGraphicFramePr/>
                <a:graphic xmlns:a="http://schemas.openxmlformats.org/drawingml/2006/main">
                  <a:graphicData uri="http://schemas.microsoft.com/office/word/2010/wordprocessingShape">
                    <wps:wsp>
                      <wps:cNvCnPr/>
                      <wps:spPr>
                        <a:xfrm flipV="1">
                          <a:off x="0" y="0"/>
                          <a:ext cx="165735" cy="12065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shapetype w14:anchorId="6AA81E2D" id="_x0000_t32" coordsize="21600,21600" o:spt="32" o:oned="t" path="m,l21600,21600e" filled="f">
                <v:path arrowok="t" fillok="f" o:connecttype="none"/>
                <o:lock v:ext="edit" shapetype="t"/>
              </v:shapetype>
              <v:shape id="Lige pilforbindelse 44" o:spid="_x0000_s1026" type="#_x0000_t32" style="position:absolute;margin-left:367.25pt;margin-top:6.9pt;width:13.05pt;height:9.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" strokecolor="#7f7f7f [1612]" strokeweight="3pt">
                <v:stroke endarrow="block" joinstyle="miter"/>
              </v:shape>
            </w:pict>
          </mc:Fallback>
        </mc:AlternateContent>
      </w:r>
    </w:p>
    <w:p w14:paraId="61BE77C1" w14:textId="77777777" w:rsidR="00F506A7" w:rsidRPr="003B2A12" w:rsidRDefault="00F506A7" w:rsidP="00F506A7">
      <w:pPr>
        <w:rPr>
          <w:rFonts w:ascii="ITC Garamond Light" w:hAnsi="ITC Garamond Light" w:cstheme="minorHAnsi"/>
          <w:lang w:val="da-DK"/>
        </w:rPr>
      </w:pPr>
    </w:p>
    <w:p w14:paraId="63051BED" w14:textId="77777777" w:rsidR="00F506A7" w:rsidRPr="003B2A12" w:rsidRDefault="00F506A7" w:rsidP="00F506A7">
      <w:pPr>
        <w:rPr>
          <w:rFonts w:ascii="ITC Garamond Light" w:hAnsi="ITC Garamond Light" w:cstheme="minorHAnsi"/>
          <w:lang w:val="da-DK"/>
        </w:rPr>
      </w:pPr>
    </w:p>
    <w:p w14:paraId="560D33C1" w14:textId="77777777" w:rsidR="00F506A7" w:rsidRPr="003B2A12" w:rsidRDefault="00F506A7" w:rsidP="00F506A7">
      <w:pPr>
        <w:rPr>
          <w:rFonts w:ascii="ITC Garamond Light" w:hAnsi="ITC Garamond Light" w:cstheme="minorHAnsi"/>
          <w:lang w:val="da-DK"/>
        </w:rPr>
      </w:pPr>
    </w:p>
    <w:p w14:paraId="53875917" w14:textId="77777777" w:rsidR="00F506A7" w:rsidRPr="003B2A12" w:rsidRDefault="00F506A7" w:rsidP="00F506A7">
      <w:pPr>
        <w:rPr>
          <w:rFonts w:ascii="ITC Garamond Light" w:hAnsi="ITC Garamond Light" w:cstheme="minorHAnsi"/>
          <w:lang w:val="da-DK"/>
        </w:rPr>
      </w:pPr>
    </w:p>
    <w:p w14:paraId="0A71A95E" w14:textId="77777777" w:rsidR="00F506A7" w:rsidRPr="003B2A12" w:rsidRDefault="00F506A7" w:rsidP="00F506A7">
      <w:pPr>
        <w:rPr>
          <w:rFonts w:ascii="ITC Garamond Light" w:hAnsi="ITC Garamond Light" w:cstheme="minorHAnsi"/>
          <w:lang w:val="da-DK"/>
        </w:rPr>
      </w:pPr>
    </w:p>
    <w:p w14:paraId="457B1EBD" w14:textId="77777777" w:rsidR="00F506A7" w:rsidRPr="003B2A12" w:rsidRDefault="00F506A7" w:rsidP="00F506A7">
      <w:pPr>
        <w:rPr>
          <w:rFonts w:ascii="ITC Garamond Light" w:hAnsi="ITC Garamond Light" w:cstheme="minorHAnsi"/>
          <w:lang w:val="da-DK"/>
        </w:rPr>
      </w:pPr>
    </w:p>
    <w:p w14:paraId="1F571D37" w14:textId="77777777" w:rsidR="00F506A7" w:rsidRPr="003B2A12" w:rsidRDefault="00F506A7" w:rsidP="00F506A7">
      <w:pPr>
        <w:rPr>
          <w:rFonts w:ascii="ITC Garamond Light" w:hAnsi="ITC Garamond Light" w:cstheme="minorHAnsi"/>
          <w:lang w:val="da-DK"/>
        </w:rPr>
      </w:pPr>
    </w:p>
    <w:p w14:paraId="6C0897AD" w14:textId="77777777" w:rsidR="00F506A7" w:rsidRPr="003B2A12" w:rsidRDefault="00F506A7" w:rsidP="00F506A7">
      <w:pPr>
        <w:rPr>
          <w:rFonts w:ascii="ITC Garamond Light" w:hAnsi="ITC Garamond Light" w:cstheme="minorHAnsi"/>
          <w:lang w:val="da-DK"/>
        </w:rPr>
      </w:pPr>
    </w:p>
    <w:p w14:paraId="20AFB9BE" w14:textId="77777777" w:rsidR="00F506A7" w:rsidRPr="003B2A12" w:rsidRDefault="00F506A7" w:rsidP="00F506A7">
      <w:pPr>
        <w:rPr>
          <w:rFonts w:ascii="ITC Garamond Light" w:hAnsi="ITC Garamond Light" w:cstheme="minorHAnsi"/>
          <w:lang w:val="da-DK"/>
        </w:rPr>
      </w:pPr>
    </w:p>
    <w:p w14:paraId="4D7DCC3A" w14:textId="77777777" w:rsidR="003B2A12" w:rsidRPr="003B2A12" w:rsidRDefault="003B2A12" w:rsidP="00F506A7">
      <w:pPr>
        <w:rPr>
          <w:rFonts w:ascii="ITC Garamond Light" w:hAnsi="ITC Garamond Light" w:cstheme="minorHAnsi"/>
          <w:lang w:val="da-DK"/>
        </w:rPr>
      </w:pPr>
    </w:p>
    <w:p w14:paraId="02B436F8" w14:textId="505197D8" w:rsidR="00F506A7" w:rsidRDefault="00F506A7" w:rsidP="00F506A7">
      <w:pPr>
        <w:rPr>
          <w:rFonts w:ascii="ITC Garamond Light" w:hAnsi="ITC Garamond Light" w:cstheme="minorHAnsi"/>
          <w:lang w:val="da-DK"/>
        </w:rPr>
      </w:pPr>
      <w:r w:rsidRPr="003B2A12">
        <w:rPr>
          <w:rFonts w:ascii="Archer" w:hAnsi="Archer" w:cstheme="minorHAnsi"/>
          <w:b/>
          <w:bCs/>
          <w:sz w:val="28"/>
          <w:szCs w:val="28"/>
          <w:lang w:val="da-DK"/>
        </w:rPr>
        <w:t>Hvad eleven bør vide på forhånd</w:t>
      </w:r>
      <w:r w:rsidRPr="003B2A12">
        <w:rPr>
          <w:rFonts w:ascii="Archer" w:hAnsi="Archer" w:cstheme="minorHAnsi"/>
          <w:b/>
          <w:bCs/>
          <w:sz w:val="28"/>
          <w:szCs w:val="28"/>
          <w:lang w:val="da-DK"/>
        </w:rPr>
        <w:br/>
      </w:r>
      <w:r w:rsidRPr="003B2A12">
        <w:rPr>
          <w:rFonts w:ascii="ITC Garamond Light" w:hAnsi="ITC Garamond Light" w:cstheme="minorHAnsi"/>
          <w:lang w:val="da-DK"/>
        </w:rPr>
        <w:t xml:space="preserve">Eleven skal kunne åbne Scratch og udskifte </w:t>
      </w:r>
      <w:proofErr w:type="spellStart"/>
      <w:r w:rsidRPr="003B2A12">
        <w:rPr>
          <w:rFonts w:ascii="ITC Garamond Light" w:hAnsi="ITC Garamond Light" w:cstheme="minorHAnsi"/>
          <w:lang w:val="da-DK"/>
        </w:rPr>
        <w:t>sprites</w:t>
      </w:r>
      <w:proofErr w:type="spellEnd"/>
      <w:r w:rsidRPr="003B2A12">
        <w:rPr>
          <w:rFonts w:ascii="ITC Garamond Light" w:hAnsi="ITC Garamond Light" w:cstheme="minorHAnsi"/>
          <w:lang w:val="da-DK"/>
        </w:rPr>
        <w:t xml:space="preserve">, samt vide, hvordan de forskellige kodeblokke er organiseret, og hvordan de sættes sammen og fjernes igen. De skal også vide, at de selv kan ændre på tallene i de hvide cirkler, som indgår i nogle af kodeblokkene, og hvor det grønne flag, som aktiverer programmet, er. Eleverne bør også vide, hvordan Scratch anvender et koordinatsystem til at placere </w:t>
      </w:r>
      <w:proofErr w:type="spellStart"/>
      <w:r w:rsidRPr="003B2A12">
        <w:rPr>
          <w:rFonts w:ascii="ITC Garamond Light" w:hAnsi="ITC Garamond Light" w:cstheme="minorHAnsi"/>
          <w:lang w:val="da-DK"/>
        </w:rPr>
        <w:t>sprites’ene</w:t>
      </w:r>
      <w:proofErr w:type="spellEnd"/>
      <w:r w:rsidRPr="003B2A12">
        <w:rPr>
          <w:rFonts w:ascii="ITC Garamond Light" w:hAnsi="ITC Garamond Light" w:cstheme="minorHAnsi"/>
          <w:lang w:val="da-DK"/>
        </w:rPr>
        <w:t>, så de forstår de mange X- og Y-angivelser, og de skal kende pen</w:t>
      </w:r>
      <w:r w:rsidR="006820D9" w:rsidRPr="003B2A12">
        <w:rPr>
          <w:rFonts w:ascii="ITC Garamond Light" w:hAnsi="ITC Garamond Light" w:cstheme="minorHAnsi"/>
          <w:lang w:val="da-DK"/>
        </w:rPr>
        <w:t>ne</w:t>
      </w:r>
      <w:r w:rsidRPr="003B2A12">
        <w:rPr>
          <w:rFonts w:ascii="ITC Garamond Light" w:hAnsi="ITC Garamond Light" w:cstheme="minorHAnsi"/>
          <w:lang w:val="da-DK"/>
        </w:rPr>
        <w:t>-værktøjet på forhånd.</w:t>
      </w:r>
    </w:p>
    <w:p w14:paraId="653B1CD2" w14:textId="77777777" w:rsidR="003B2A12" w:rsidRDefault="003B2A12" w:rsidP="00F506A7">
      <w:pPr>
        <w:rPr>
          <w:rFonts w:ascii="ITC Garamond Light" w:hAnsi="ITC Garamond Light" w:cstheme="minorHAnsi"/>
          <w:lang w:val="da-DK"/>
        </w:rPr>
      </w:pPr>
      <w:bookmarkStart w:id="0" w:name="_GoBack"/>
      <w:bookmarkEnd w:id="0"/>
    </w:p>
    <w:p w14:paraId="27CD9EF3" w14:textId="77777777" w:rsidR="003B2A12" w:rsidRDefault="003B2A12" w:rsidP="00F506A7">
      <w:pPr>
        <w:rPr>
          <w:rFonts w:ascii="ITC Garamond Light" w:hAnsi="ITC Garamond Light" w:cstheme="minorHAnsi"/>
          <w:lang w:val="da-DK"/>
        </w:rPr>
      </w:pPr>
    </w:p>
    <w:p w14:paraId="16579105" w14:textId="77777777" w:rsidR="003B2A12" w:rsidRDefault="003B2A12" w:rsidP="00F506A7">
      <w:pPr>
        <w:rPr>
          <w:rFonts w:ascii="ITC Garamond Light" w:hAnsi="ITC Garamond Light" w:cstheme="minorHAnsi"/>
          <w:lang w:val="da-DK"/>
        </w:rPr>
      </w:pPr>
    </w:p>
    <w:p w14:paraId="38631DE5" w14:textId="77777777" w:rsidR="003B2A12" w:rsidRPr="003B2A12" w:rsidRDefault="003B2A12" w:rsidP="00F506A7">
      <w:pPr>
        <w:rPr>
          <w:rFonts w:ascii="ITC Garamond Light" w:hAnsi="ITC Garamond Light" w:cstheme="minorHAnsi"/>
          <w:lang w:val="da-DK"/>
        </w:rPr>
      </w:pPr>
    </w:p>
    <w:p w14:paraId="56AD7520" w14:textId="77777777" w:rsidR="00F506A7" w:rsidRPr="003B2A12" w:rsidRDefault="001B1F51" w:rsidP="00F506A7">
      <w:pPr>
        <w:rPr>
          <w:rFonts w:ascii="Archer" w:hAnsi="Archer" w:cstheme="minorHAnsi"/>
          <w:b/>
          <w:bCs/>
          <w:sz w:val="28"/>
          <w:szCs w:val="28"/>
          <w:lang w:val="da-DK"/>
        </w:rPr>
      </w:pPr>
      <w:r w:rsidRPr="003B2A12">
        <w:rPr>
          <w:rFonts w:ascii="Archer" w:hAnsi="Archer" w:cstheme="minorHAnsi"/>
          <w:b/>
          <w:bCs/>
          <w:sz w:val="28"/>
          <w:szCs w:val="28"/>
          <w:lang w:val="da-DK"/>
        </w:rPr>
        <w:t xml:space="preserve">Beskrivelse af </w:t>
      </w:r>
      <w:r w:rsidR="00F506A7" w:rsidRPr="003B2A12">
        <w:rPr>
          <w:rFonts w:ascii="Archer" w:hAnsi="Archer" w:cstheme="minorHAnsi"/>
          <w:b/>
          <w:bCs/>
          <w:sz w:val="28"/>
          <w:szCs w:val="28"/>
          <w:lang w:val="da-DK"/>
        </w:rPr>
        <w:t>opgavetype #5: Omsæt koden</w:t>
      </w:r>
    </w:p>
    <w:p w14:paraId="57732CD6" w14:textId="77777777" w:rsidR="00F506A7" w:rsidRPr="003B2A12" w:rsidRDefault="00F506A7" w:rsidP="00F506A7">
      <w:pPr>
        <w:rPr>
          <w:rFonts w:ascii="ITC Garamond Light" w:hAnsi="ITC Garamond Light" w:cstheme="minorHAnsi"/>
          <w:lang w:val="da-DK"/>
        </w:rPr>
      </w:pPr>
      <w:r w:rsidRPr="003B2A12">
        <w:rPr>
          <w:rFonts w:ascii="ITC Garamond Light" w:hAnsi="ITC Garamond Light" w:cstheme="minorHAnsi"/>
          <w:color w:val="000000"/>
          <w:lang w:val="da-DK"/>
        </w:rPr>
        <w:t>Her skal eleverne omsætte det samme program fra et programmeringssprog til et andet, eksempelvis:</w:t>
      </w:r>
    </w:p>
    <w:p w14:paraId="788BE0E9" w14:textId="77777777" w:rsidR="00F506A7" w:rsidRPr="003B2A12" w:rsidRDefault="00F506A7" w:rsidP="00F506A7">
      <w:pPr>
        <w:pStyle w:val="Listeafsnit"/>
        <w:numPr>
          <w:ilvl w:val="0"/>
          <w:numId w:val="3"/>
        </w:numPr>
        <w:rPr>
          <w:rFonts w:ascii="ITC Garamond Light" w:hAnsi="ITC Garamond Light" w:cstheme="minorHAnsi"/>
          <w:color w:val="000000"/>
        </w:rPr>
      </w:pPr>
      <w:proofErr w:type="spellStart"/>
      <w:r w:rsidRPr="003B2A12">
        <w:rPr>
          <w:rFonts w:ascii="ITC Garamond Light" w:hAnsi="ITC Garamond Light" w:cstheme="minorHAnsi"/>
          <w:color w:val="000000"/>
        </w:rPr>
        <w:t>fra</w:t>
      </w:r>
      <w:proofErr w:type="spellEnd"/>
      <w:r w:rsidRPr="003B2A12">
        <w:rPr>
          <w:rFonts w:ascii="ITC Garamond Light" w:hAnsi="ITC Garamond Light" w:cstheme="minorHAnsi"/>
          <w:color w:val="000000"/>
        </w:rPr>
        <w:t xml:space="preserve"> </w:t>
      </w:r>
      <w:proofErr w:type="spellStart"/>
      <w:r w:rsidRPr="003B2A12">
        <w:rPr>
          <w:rFonts w:ascii="ITC Garamond Light" w:hAnsi="ITC Garamond Light" w:cstheme="minorHAnsi"/>
          <w:color w:val="000000"/>
        </w:rPr>
        <w:t>tekstsprog</w:t>
      </w:r>
      <w:proofErr w:type="spellEnd"/>
      <w:r w:rsidRPr="003B2A12">
        <w:rPr>
          <w:rFonts w:ascii="ITC Garamond Light" w:hAnsi="ITC Garamond Light" w:cstheme="minorHAnsi"/>
          <w:color w:val="000000"/>
        </w:rPr>
        <w:t xml:space="preserve"> </w:t>
      </w:r>
      <w:proofErr w:type="spellStart"/>
      <w:r w:rsidRPr="003B2A12">
        <w:rPr>
          <w:rFonts w:ascii="ITC Garamond Light" w:hAnsi="ITC Garamond Light" w:cstheme="minorHAnsi"/>
          <w:color w:val="000000"/>
        </w:rPr>
        <w:t>til</w:t>
      </w:r>
      <w:proofErr w:type="spellEnd"/>
      <w:r w:rsidRPr="003B2A12">
        <w:rPr>
          <w:rFonts w:ascii="ITC Garamond Light" w:hAnsi="ITC Garamond Light" w:cstheme="minorHAnsi"/>
          <w:color w:val="000000"/>
        </w:rPr>
        <w:t xml:space="preserve"> </w:t>
      </w:r>
      <w:proofErr w:type="spellStart"/>
      <w:r w:rsidRPr="003B2A12">
        <w:rPr>
          <w:rFonts w:ascii="ITC Garamond Light" w:hAnsi="ITC Garamond Light" w:cstheme="minorHAnsi"/>
          <w:color w:val="000000"/>
        </w:rPr>
        <w:t>visuelt</w:t>
      </w:r>
      <w:proofErr w:type="spellEnd"/>
      <w:r w:rsidRPr="003B2A12">
        <w:rPr>
          <w:rFonts w:ascii="ITC Garamond Light" w:hAnsi="ITC Garamond Light" w:cstheme="minorHAnsi"/>
          <w:color w:val="000000"/>
        </w:rPr>
        <w:t xml:space="preserve"> sprog</w:t>
      </w:r>
    </w:p>
    <w:p w14:paraId="29403C50" w14:textId="77777777" w:rsidR="00F506A7" w:rsidRPr="003B2A12" w:rsidRDefault="00F506A7" w:rsidP="00F506A7">
      <w:pPr>
        <w:pStyle w:val="Listeafsnit"/>
        <w:numPr>
          <w:ilvl w:val="0"/>
          <w:numId w:val="3"/>
        </w:numPr>
        <w:rPr>
          <w:rFonts w:ascii="ITC Garamond Light" w:hAnsi="ITC Garamond Light" w:cstheme="minorHAnsi"/>
          <w:color w:val="000000"/>
        </w:rPr>
      </w:pPr>
      <w:proofErr w:type="spellStart"/>
      <w:r w:rsidRPr="003B2A12">
        <w:rPr>
          <w:rFonts w:ascii="ITC Garamond Light" w:hAnsi="ITC Garamond Light" w:cstheme="minorHAnsi"/>
          <w:color w:val="000000"/>
        </w:rPr>
        <w:t>fra</w:t>
      </w:r>
      <w:proofErr w:type="spellEnd"/>
      <w:r w:rsidRPr="003B2A12">
        <w:rPr>
          <w:rFonts w:ascii="ITC Garamond Light" w:hAnsi="ITC Garamond Light" w:cstheme="minorHAnsi"/>
          <w:color w:val="000000"/>
        </w:rPr>
        <w:t xml:space="preserve"> </w:t>
      </w:r>
      <w:proofErr w:type="spellStart"/>
      <w:r w:rsidRPr="003B2A12">
        <w:rPr>
          <w:rFonts w:ascii="ITC Garamond Light" w:hAnsi="ITC Garamond Light" w:cstheme="minorHAnsi"/>
          <w:color w:val="000000"/>
        </w:rPr>
        <w:t>visuelt</w:t>
      </w:r>
      <w:proofErr w:type="spellEnd"/>
      <w:r w:rsidRPr="003B2A12">
        <w:rPr>
          <w:rFonts w:ascii="ITC Garamond Light" w:hAnsi="ITC Garamond Light" w:cstheme="minorHAnsi"/>
          <w:color w:val="000000"/>
        </w:rPr>
        <w:t xml:space="preserve"> sprog </w:t>
      </w:r>
      <w:proofErr w:type="spellStart"/>
      <w:r w:rsidRPr="003B2A12">
        <w:rPr>
          <w:rFonts w:ascii="ITC Garamond Light" w:hAnsi="ITC Garamond Light" w:cstheme="minorHAnsi"/>
          <w:color w:val="000000"/>
        </w:rPr>
        <w:t>til</w:t>
      </w:r>
      <w:proofErr w:type="spellEnd"/>
      <w:r w:rsidRPr="003B2A12">
        <w:rPr>
          <w:rFonts w:ascii="ITC Garamond Light" w:hAnsi="ITC Garamond Light" w:cstheme="minorHAnsi"/>
          <w:color w:val="000000"/>
        </w:rPr>
        <w:t xml:space="preserve"> </w:t>
      </w:r>
      <w:proofErr w:type="spellStart"/>
      <w:r w:rsidRPr="003B2A12">
        <w:rPr>
          <w:rFonts w:ascii="ITC Garamond Light" w:hAnsi="ITC Garamond Light" w:cstheme="minorHAnsi"/>
          <w:color w:val="000000"/>
        </w:rPr>
        <w:t>tekstsprog</w:t>
      </w:r>
      <w:proofErr w:type="spellEnd"/>
    </w:p>
    <w:p w14:paraId="205691AC" w14:textId="77777777" w:rsidR="00F506A7" w:rsidRPr="003B2A12" w:rsidRDefault="00F506A7" w:rsidP="00F506A7">
      <w:pPr>
        <w:pStyle w:val="Listeafsnit"/>
        <w:numPr>
          <w:ilvl w:val="0"/>
          <w:numId w:val="3"/>
        </w:numPr>
        <w:rPr>
          <w:rFonts w:ascii="ITC Garamond Light" w:hAnsi="ITC Garamond Light" w:cstheme="minorHAnsi"/>
          <w:color w:val="000000"/>
          <w:lang w:val="da-DK"/>
        </w:rPr>
      </w:pPr>
      <w:r w:rsidRPr="003B2A12">
        <w:rPr>
          <w:rFonts w:ascii="ITC Garamond Light" w:hAnsi="ITC Garamond Light" w:cstheme="minorHAnsi"/>
          <w:color w:val="000000"/>
          <w:lang w:val="da-DK"/>
        </w:rPr>
        <w:t>fra et tekstsprog til et andet tekstsprog.</w:t>
      </w:r>
    </w:p>
    <w:p w14:paraId="341F2756" w14:textId="77777777" w:rsidR="00F506A7" w:rsidRPr="003B2A12" w:rsidRDefault="00F506A7" w:rsidP="00F506A7">
      <w:pPr>
        <w:rPr>
          <w:rFonts w:ascii="ITC Garamond Light" w:hAnsi="ITC Garamond Light" w:cstheme="minorHAnsi"/>
          <w:lang w:val="da-DK"/>
        </w:rPr>
      </w:pPr>
      <w:r w:rsidRPr="003B2A12">
        <w:rPr>
          <w:rFonts w:ascii="ITC Garamond Light" w:hAnsi="ITC Garamond Light" w:cstheme="minorHAnsi"/>
          <w:color w:val="000000"/>
          <w:lang w:val="da-DK"/>
        </w:rPr>
        <w:t xml:space="preserve">Det første er ofte det nemmeste for eleverne, da de tit kender det visuelle sprog, de skal omsætte til, på forhånd. Da tekstsproget, som de skal omsætte fra, ofte er nyt for eleverne, skal de til gengæld hjælpes med at forstå, hvad programmet egentlig gør, før de kan omsætte det til et visuelt sprog. Der er altså fokus på læsning og forståelse af et endnu ukendt programmeringssprog. </w:t>
      </w:r>
    </w:p>
    <w:p w14:paraId="2A34DC65" w14:textId="610BC929" w:rsidR="00F506A7" w:rsidRPr="003B2A12" w:rsidRDefault="00704FF4" w:rsidP="00F506A7">
      <w:pPr>
        <w:rPr>
          <w:rFonts w:ascii="ITC Garamond Light" w:hAnsi="ITC Garamond Light" w:cstheme="minorHAnsi"/>
          <w:lang w:val="da-DK"/>
        </w:rPr>
      </w:pPr>
      <w:r w:rsidRPr="003B2A12">
        <w:rPr>
          <w:rFonts w:ascii="ITC Garamond Light" w:hAnsi="ITC Garamond Light" w:cstheme="minorHAnsi"/>
          <w:color w:val="000000"/>
          <w:lang w:val="da-DK"/>
        </w:rPr>
        <w:t>I bevægelsen fra visuelt sprog til tekstsprog</w:t>
      </w:r>
      <w:r w:rsidR="00F506A7" w:rsidRPr="003B2A12">
        <w:rPr>
          <w:rFonts w:ascii="ITC Garamond Light" w:hAnsi="ITC Garamond Light" w:cstheme="minorHAnsi"/>
          <w:color w:val="000000"/>
          <w:lang w:val="da-DK"/>
        </w:rPr>
        <w:t xml:space="preserve"> afhænger sværhedsgraden selvfølgelig af, hvor komplicerede programmer</w:t>
      </w:r>
      <w:r w:rsidRPr="003B2A12">
        <w:rPr>
          <w:rFonts w:ascii="ITC Garamond Light" w:hAnsi="ITC Garamond Light" w:cstheme="minorHAnsi"/>
          <w:color w:val="000000"/>
          <w:lang w:val="da-DK"/>
        </w:rPr>
        <w:t>,</w:t>
      </w:r>
      <w:r w:rsidR="00F506A7" w:rsidRPr="003B2A12">
        <w:rPr>
          <w:rFonts w:ascii="ITC Garamond Light" w:hAnsi="ITC Garamond Light" w:cstheme="minorHAnsi"/>
          <w:color w:val="000000"/>
          <w:lang w:val="da-DK"/>
        </w:rPr>
        <w:t xml:space="preserve"> der skal omsættes. Bevægelsen fra visuelt sprog til tekstsprog giver mulighed for at introducere semantiske og syntaktiske regler i tekstsproget i små bidder.</w:t>
      </w:r>
    </w:p>
    <w:p w14:paraId="48F7D37A" w14:textId="1C3126E1" w:rsidR="00F506A7" w:rsidRPr="003B2A12" w:rsidRDefault="00F506A7" w:rsidP="00F506A7">
      <w:pPr>
        <w:rPr>
          <w:rFonts w:ascii="ITC Garamond Light" w:hAnsi="ITC Garamond Light" w:cstheme="minorHAnsi"/>
          <w:lang w:val="da-DK"/>
        </w:rPr>
      </w:pPr>
      <w:r w:rsidRPr="003B2A12">
        <w:rPr>
          <w:rFonts w:ascii="ITC Garamond Light" w:hAnsi="ITC Garamond Light" w:cstheme="minorHAnsi"/>
          <w:color w:val="000000"/>
          <w:lang w:val="da-DK"/>
        </w:rPr>
        <w:t xml:space="preserve">Det tredje forslag kan virke meget udfordrende og kan først gennemføres, når eleverne er fortrolige med ét </w:t>
      </w:r>
      <w:r w:rsidR="00704FF4" w:rsidRPr="003B2A12">
        <w:rPr>
          <w:rFonts w:ascii="ITC Garamond Light" w:hAnsi="ITC Garamond Light" w:cstheme="minorHAnsi"/>
          <w:color w:val="000000"/>
          <w:lang w:val="da-DK"/>
        </w:rPr>
        <w:t>tekst</w:t>
      </w:r>
      <w:r w:rsidRPr="003B2A12">
        <w:rPr>
          <w:rFonts w:ascii="ITC Garamond Light" w:hAnsi="ITC Garamond Light" w:cstheme="minorHAnsi"/>
          <w:color w:val="000000"/>
          <w:lang w:val="da-DK"/>
        </w:rPr>
        <w:t xml:space="preserve">programmeringssprog. Da programmeringssprogene ligner hinanden, er opgaven dog ikke helt så kompliceret, som den kunne lyde. </w:t>
      </w:r>
    </w:p>
    <w:p w14:paraId="6678BF6B" w14:textId="24564635" w:rsidR="00F506A7" w:rsidRPr="003B2A12" w:rsidRDefault="00F506A7" w:rsidP="00F506A7">
      <w:pPr>
        <w:rPr>
          <w:rFonts w:ascii="ITC Garamond Light" w:hAnsi="ITC Garamond Light" w:cstheme="minorHAnsi"/>
          <w:lang w:val="da-DK"/>
        </w:rPr>
      </w:pPr>
      <w:r w:rsidRPr="003B2A12">
        <w:rPr>
          <w:rFonts w:ascii="ITC Garamond Light" w:hAnsi="ITC Garamond Light" w:cstheme="minorHAnsi"/>
          <w:color w:val="000000"/>
          <w:lang w:val="da-DK"/>
        </w:rPr>
        <w:t>Det er i øvrigt muligt at bruge opgavetypen til nybegyndere, hvis der i klassen er arbejdet med symbolsk r</w:t>
      </w:r>
      <w:r w:rsidR="00704FF4" w:rsidRPr="003B2A12">
        <w:rPr>
          <w:rFonts w:ascii="ITC Garamond Light" w:hAnsi="ITC Garamond Light" w:cstheme="minorHAnsi"/>
          <w:color w:val="000000"/>
          <w:lang w:val="da-DK"/>
        </w:rPr>
        <w:t>epræsentation, eksempelvis pile</w:t>
      </w:r>
      <w:r w:rsidRPr="003B2A12">
        <w:rPr>
          <w:rFonts w:ascii="ITC Garamond Light" w:hAnsi="ITC Garamond Light" w:cstheme="minorHAnsi"/>
          <w:color w:val="000000"/>
          <w:lang w:val="da-DK"/>
        </w:rPr>
        <w:t xml:space="preserve"> eller pseudokoder forinden. Her vil opgaven så handle om at omsætte den symbolske repræsentation eller pseudokoden til et visuelt programmeringssprog.</w:t>
      </w:r>
    </w:p>
    <w:p w14:paraId="41544C61" w14:textId="77777777" w:rsidR="00F506A7" w:rsidRPr="003B2A12" w:rsidRDefault="00F506A7" w:rsidP="00F506A7">
      <w:pPr>
        <w:rPr>
          <w:rFonts w:ascii="ITC Garamond Light" w:hAnsi="ITC Garamond Light" w:cstheme="minorHAnsi"/>
          <w:i/>
          <w:iCs/>
          <w:lang w:val="da-DK"/>
        </w:rPr>
      </w:pPr>
      <w:r w:rsidRPr="003B2A12">
        <w:rPr>
          <w:rFonts w:ascii="ITC Garamond" w:hAnsi="ITC Garamond" w:cstheme="minorHAnsi"/>
          <w:b/>
          <w:bCs/>
          <w:i/>
          <w:iCs/>
          <w:color w:val="000000"/>
          <w:lang w:val="da-DK"/>
        </w:rPr>
        <w:t>Didaktiske principper:</w:t>
      </w:r>
      <w:r w:rsidRPr="003B2A12">
        <w:rPr>
          <w:rFonts w:ascii="ITC Garamond Light" w:hAnsi="ITC Garamond Light" w:cstheme="minorHAnsi"/>
          <w:i/>
          <w:iCs/>
          <w:color w:val="000000"/>
          <w:lang w:val="da-DK"/>
        </w:rPr>
        <w:t xml:space="preserve"> #2: Der tages udgangspunkt i et program, der virker. #5: I omsætningen </w:t>
      </w:r>
      <w:r w:rsidRPr="003B2A12">
        <w:rPr>
          <w:rFonts w:ascii="ITC Garamond Light" w:hAnsi="ITC Garamond Light" w:cstheme="minorHAnsi"/>
          <w:i/>
          <w:iCs/>
          <w:color w:val="000000"/>
          <w:u w:val="single"/>
          <w:lang w:val="da-DK"/>
        </w:rPr>
        <w:t>konkretiseres</w:t>
      </w:r>
      <w:r w:rsidRPr="003B2A12">
        <w:rPr>
          <w:rFonts w:ascii="ITC Garamond Light" w:hAnsi="ITC Garamond Light" w:cstheme="minorHAnsi"/>
          <w:i/>
          <w:iCs/>
          <w:color w:val="000000"/>
          <w:lang w:val="da-DK"/>
        </w:rPr>
        <w:t xml:space="preserve"> en abstrakt idé.</w:t>
      </w:r>
    </w:p>
    <w:p w14:paraId="5A02FD47" w14:textId="77777777" w:rsidR="00F506A7" w:rsidRPr="003B2A12" w:rsidRDefault="00F506A7" w:rsidP="00F506A7">
      <w:pPr>
        <w:rPr>
          <w:rFonts w:ascii="ITC Garamond" w:hAnsi="ITC Garamond" w:cstheme="minorHAnsi"/>
          <w:b/>
          <w:bCs/>
          <w:i/>
          <w:iCs/>
          <w:lang w:val="da-DK"/>
        </w:rPr>
      </w:pPr>
      <w:proofErr w:type="spellStart"/>
      <w:r w:rsidRPr="003B2A12">
        <w:rPr>
          <w:rFonts w:ascii="ITC Garamond" w:hAnsi="ITC Garamond" w:cstheme="minorHAnsi"/>
          <w:b/>
          <w:bCs/>
          <w:i/>
          <w:iCs/>
          <w:color w:val="000000"/>
          <w:lang w:val="da-DK"/>
        </w:rPr>
        <w:t>Computational</w:t>
      </w:r>
      <w:proofErr w:type="spellEnd"/>
      <w:r w:rsidRPr="003B2A12">
        <w:rPr>
          <w:rFonts w:ascii="ITC Garamond" w:hAnsi="ITC Garamond" w:cstheme="minorHAnsi"/>
          <w:b/>
          <w:bCs/>
          <w:i/>
          <w:iCs/>
          <w:color w:val="000000"/>
          <w:lang w:val="da-DK"/>
        </w:rPr>
        <w:t xml:space="preserve"> </w:t>
      </w:r>
      <w:proofErr w:type="spellStart"/>
      <w:r w:rsidRPr="003B2A12">
        <w:rPr>
          <w:rFonts w:ascii="ITC Garamond" w:hAnsi="ITC Garamond" w:cstheme="minorHAnsi"/>
          <w:b/>
          <w:bCs/>
          <w:i/>
          <w:iCs/>
          <w:color w:val="000000"/>
          <w:lang w:val="da-DK"/>
        </w:rPr>
        <w:t>Thinking</w:t>
      </w:r>
      <w:proofErr w:type="spellEnd"/>
      <w:r w:rsidRPr="003B2A12">
        <w:rPr>
          <w:rFonts w:ascii="ITC Garamond" w:hAnsi="ITC Garamond" w:cstheme="minorHAnsi"/>
          <w:b/>
          <w:bCs/>
          <w:i/>
          <w:iCs/>
          <w:color w:val="000000"/>
          <w:lang w:val="da-DK"/>
        </w:rPr>
        <w:t>: logisk ræsonnement, mønstre og generaliseringer, evaluering.</w:t>
      </w:r>
    </w:p>
    <w:p w14:paraId="3FBB770B" w14:textId="77777777" w:rsidR="00F506A7" w:rsidRPr="003B2A12" w:rsidRDefault="00F506A7" w:rsidP="00F506A7">
      <w:pPr>
        <w:rPr>
          <w:rFonts w:ascii="ITC Garamond Light" w:eastAsiaTheme="majorEastAsia" w:hAnsi="ITC Garamond Light" w:cstheme="minorHAnsi"/>
          <w:i/>
          <w:iCs/>
          <w:color w:val="000000" w:themeColor="text1"/>
          <w:lang w:val="da-DK"/>
        </w:rPr>
      </w:pPr>
      <w:r w:rsidRPr="003B2A12">
        <w:rPr>
          <w:rFonts w:ascii="ITC Garamond" w:hAnsi="ITC Garamond" w:cstheme="minorHAnsi"/>
          <w:b/>
          <w:bCs/>
          <w:i/>
          <w:iCs/>
          <w:color w:val="000000"/>
          <w:lang w:val="da-DK"/>
        </w:rPr>
        <w:t>SOLO-taksonomi:</w:t>
      </w:r>
      <w:r w:rsidRPr="003B2A12">
        <w:rPr>
          <w:rFonts w:ascii="ITC Garamond Light" w:hAnsi="ITC Garamond Light" w:cstheme="minorHAnsi"/>
          <w:i/>
          <w:iCs/>
          <w:color w:val="000000"/>
          <w:lang w:val="da-DK"/>
        </w:rPr>
        <w:t xml:space="preserve"> relationelt niveau. Eleven kan se, hvordan det samme program kan udformes i forskellige programmeringssprog.</w:t>
      </w:r>
    </w:p>
    <w:p w14:paraId="15D2AA34" w14:textId="77777777" w:rsidR="008F09FA" w:rsidRPr="00F506A7" w:rsidRDefault="008F09FA" w:rsidP="00F506A7">
      <w:pPr>
        <w:rPr>
          <w:rFonts w:cstheme="minorHAnsi"/>
          <w:b/>
          <w:lang w:val="da-DK"/>
        </w:rPr>
      </w:pPr>
    </w:p>
    <w:p w14:paraId="4DD85220" w14:textId="77777777" w:rsidR="008F09FA" w:rsidRPr="00F506A7" w:rsidRDefault="008F09FA" w:rsidP="00F506A7">
      <w:pPr>
        <w:rPr>
          <w:rFonts w:cstheme="minorHAnsi"/>
          <w:b/>
          <w:lang w:val="da-DK"/>
        </w:rPr>
      </w:pPr>
    </w:p>
    <w:p w14:paraId="7ED3692B" w14:textId="77777777" w:rsidR="008F09FA" w:rsidRPr="00F506A7" w:rsidRDefault="008F09FA" w:rsidP="00F506A7">
      <w:pPr>
        <w:rPr>
          <w:rFonts w:cstheme="minorHAnsi"/>
          <w:b/>
          <w:lang w:val="da-DK"/>
        </w:rPr>
      </w:pPr>
    </w:p>
    <w:p w14:paraId="0F7684C5" w14:textId="77777777" w:rsidR="008F09FA" w:rsidRPr="00F506A7" w:rsidRDefault="008F09FA" w:rsidP="00F506A7">
      <w:pPr>
        <w:rPr>
          <w:rFonts w:cstheme="minorHAnsi"/>
          <w:b/>
          <w:lang w:val="da-DK"/>
        </w:rPr>
      </w:pPr>
    </w:p>
    <w:p w14:paraId="50D02DA4" w14:textId="77777777" w:rsidR="008F09FA" w:rsidRPr="00F506A7" w:rsidRDefault="008F09FA" w:rsidP="00F506A7">
      <w:pPr>
        <w:rPr>
          <w:rFonts w:cstheme="minorHAnsi"/>
          <w:b/>
          <w:lang w:val="da-DK"/>
        </w:rPr>
      </w:pPr>
    </w:p>
    <w:p w14:paraId="5D73CFA2" w14:textId="77777777" w:rsidR="008F09FA" w:rsidRPr="00F506A7" w:rsidRDefault="008F09FA" w:rsidP="00F506A7">
      <w:pPr>
        <w:rPr>
          <w:rFonts w:cstheme="minorHAnsi"/>
          <w:b/>
          <w:lang w:val="da-DK"/>
        </w:rPr>
      </w:pPr>
    </w:p>
    <w:sectPr w:rsidR="008F09FA" w:rsidRPr="00F506A7" w:rsidSect="005E13CB">
      <w:headerReference w:type="default" r:id="rId10"/>
      <w:footerReference w:type="default" r:id="rId11"/>
      <w:pgSz w:w="12240" w:h="15840"/>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FBAEE" w14:textId="77777777" w:rsidR="0008601C" w:rsidRDefault="0008601C" w:rsidP="00052B6E">
      <w:pPr>
        <w:spacing w:after="0" w:line="240" w:lineRule="auto"/>
      </w:pPr>
      <w:r>
        <w:separator/>
      </w:r>
    </w:p>
  </w:endnote>
  <w:endnote w:type="continuationSeparator" w:id="0">
    <w:p w14:paraId="2D8D3C82" w14:textId="77777777" w:rsidR="0008601C" w:rsidRDefault="0008601C" w:rsidP="00052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cher">
    <w:charset w:val="00"/>
    <w:family w:val="auto"/>
    <w:pitch w:val="variable"/>
    <w:sig w:usb0="00000003" w:usb1="00000000" w:usb2="00000000" w:usb3="00000000" w:csb0="00000001" w:csb1="00000000"/>
  </w:font>
  <w:font w:name="ITC Garamond Light">
    <w:charset w:val="00"/>
    <w:family w:val="auto"/>
    <w:pitch w:val="variable"/>
    <w:sig w:usb0="00000003" w:usb1="00000000" w:usb2="00000000" w:usb3="00000000" w:csb0="00000001" w:csb1="00000000"/>
  </w:font>
  <w:font w:name="ITC Garam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15AEB" w14:textId="38B05D2B" w:rsidR="0085766F" w:rsidRDefault="005F1C67">
    <w:pPr>
      <w:pStyle w:val="Sidefod"/>
      <w:jc w:val="right"/>
    </w:pPr>
    <w:r w:rsidRPr="00325697">
      <w:rPr>
        <w:noProof/>
        <w:lang w:val="da-DK" w:eastAsia="da-DK"/>
      </w:rPr>
      <w:drawing>
        <wp:inline distT="0" distB="0" distL="0" distR="0" wp14:anchorId="60F304F3" wp14:editId="11B557A8">
          <wp:extent cx="6332220" cy="53848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538480"/>
                  </a:xfrm>
                  <a:prstGeom prst="rect">
                    <a:avLst/>
                  </a:prstGeom>
                </pic:spPr>
              </pic:pic>
            </a:graphicData>
          </a:graphic>
        </wp:inline>
      </w:drawing>
    </w:r>
  </w:p>
  <w:p w14:paraId="3569BE31" w14:textId="77777777" w:rsidR="0085766F" w:rsidRDefault="0085766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91AC2" w14:textId="77777777" w:rsidR="0008601C" w:rsidRDefault="0008601C" w:rsidP="00052B6E">
      <w:pPr>
        <w:spacing w:after="0" w:line="240" w:lineRule="auto"/>
      </w:pPr>
      <w:r>
        <w:separator/>
      </w:r>
    </w:p>
  </w:footnote>
  <w:footnote w:type="continuationSeparator" w:id="0">
    <w:p w14:paraId="6B49B27D" w14:textId="77777777" w:rsidR="0008601C" w:rsidRDefault="0008601C" w:rsidP="00052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C36E8" w14:textId="3C19136F" w:rsidR="00052B6E" w:rsidRPr="003B2A12" w:rsidRDefault="003B2A12" w:rsidP="003B2A12">
    <w:pPr>
      <w:pStyle w:val="Sidehoved"/>
    </w:pPr>
    <w:r w:rsidRPr="00DE578A">
      <w:rPr>
        <w:noProof/>
        <w:lang w:val="da-DK" w:eastAsia="da-DK"/>
      </w:rPr>
      <w:drawing>
        <wp:inline distT="0" distB="0" distL="0" distR="0" wp14:anchorId="290B5DC5" wp14:editId="4489976B">
          <wp:extent cx="6332220" cy="44450"/>
          <wp:effectExtent l="0" t="0" r="0"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44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AF323C"/>
    <w:multiLevelType w:val="multilevel"/>
    <w:tmpl w:val="EC18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217E49"/>
    <w:multiLevelType w:val="hybridMultilevel"/>
    <w:tmpl w:val="23AA9B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D002C6C"/>
    <w:multiLevelType w:val="hybridMultilevel"/>
    <w:tmpl w:val="CC4C03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B6E"/>
    <w:rsid w:val="0005242D"/>
    <w:rsid w:val="00052B6E"/>
    <w:rsid w:val="0008601C"/>
    <w:rsid w:val="000C32CC"/>
    <w:rsid w:val="000E521F"/>
    <w:rsid w:val="001368C6"/>
    <w:rsid w:val="00191A54"/>
    <w:rsid w:val="001B1F51"/>
    <w:rsid w:val="001E0AB0"/>
    <w:rsid w:val="001F390A"/>
    <w:rsid w:val="002F1469"/>
    <w:rsid w:val="003B2A12"/>
    <w:rsid w:val="003B2CDD"/>
    <w:rsid w:val="00576D55"/>
    <w:rsid w:val="005E13CB"/>
    <w:rsid w:val="005E3F99"/>
    <w:rsid w:val="005F1C67"/>
    <w:rsid w:val="006820D9"/>
    <w:rsid w:val="00683C0D"/>
    <w:rsid w:val="006D087F"/>
    <w:rsid w:val="006E0D7E"/>
    <w:rsid w:val="00704FF4"/>
    <w:rsid w:val="007D6F52"/>
    <w:rsid w:val="00820F89"/>
    <w:rsid w:val="00826F8D"/>
    <w:rsid w:val="00831B8B"/>
    <w:rsid w:val="0085766F"/>
    <w:rsid w:val="00885381"/>
    <w:rsid w:val="008F09FA"/>
    <w:rsid w:val="00950865"/>
    <w:rsid w:val="00986D4B"/>
    <w:rsid w:val="009B657F"/>
    <w:rsid w:val="009C6558"/>
    <w:rsid w:val="00A06BE7"/>
    <w:rsid w:val="00A22043"/>
    <w:rsid w:val="00A73000"/>
    <w:rsid w:val="00AD3AC7"/>
    <w:rsid w:val="00BF5735"/>
    <w:rsid w:val="00C33967"/>
    <w:rsid w:val="00C3770A"/>
    <w:rsid w:val="00CC3CA7"/>
    <w:rsid w:val="00CD389E"/>
    <w:rsid w:val="00CE3E91"/>
    <w:rsid w:val="00D334BE"/>
    <w:rsid w:val="00D7729D"/>
    <w:rsid w:val="00D85307"/>
    <w:rsid w:val="00DD624B"/>
    <w:rsid w:val="00E933AC"/>
    <w:rsid w:val="00F25360"/>
    <w:rsid w:val="00F506A7"/>
    <w:rsid w:val="00FF2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F0A10"/>
  <w15:chartTrackingRefBased/>
  <w15:docId w15:val="{C139D605-42BB-438D-ACB8-7B4E89ABE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2204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da-DK"/>
    </w:rPr>
  </w:style>
  <w:style w:type="paragraph" w:styleId="Overskrift3">
    <w:name w:val="heading 3"/>
    <w:basedOn w:val="Normal"/>
    <w:link w:val="Overskrift3Tegn"/>
    <w:uiPriority w:val="9"/>
    <w:qFormat/>
    <w:rsid w:val="00A22043"/>
    <w:pPr>
      <w:spacing w:before="100" w:beforeAutospacing="1" w:after="100" w:afterAutospacing="1" w:line="240" w:lineRule="auto"/>
      <w:outlineLvl w:val="2"/>
    </w:pPr>
    <w:rPr>
      <w:rFonts w:ascii="Times New Roman" w:hAnsi="Times New Roman" w:cs="Times New Roman"/>
      <w:b/>
      <w:bCs/>
      <w:sz w:val="27"/>
      <w:szCs w:val="27"/>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052B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52B6E"/>
    <w:rPr>
      <w:rFonts w:asciiTheme="majorHAnsi" w:eastAsiaTheme="majorEastAsia" w:hAnsiTheme="majorHAnsi" w:cstheme="majorBidi"/>
      <w:spacing w:val="-10"/>
      <w:kern w:val="28"/>
      <w:sz w:val="56"/>
      <w:szCs w:val="56"/>
    </w:rPr>
  </w:style>
  <w:style w:type="paragraph" w:styleId="Sidehoved">
    <w:name w:val="header"/>
    <w:basedOn w:val="Normal"/>
    <w:link w:val="SidehovedTegn"/>
    <w:uiPriority w:val="99"/>
    <w:unhideWhenUsed/>
    <w:rsid w:val="00052B6E"/>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052B6E"/>
  </w:style>
  <w:style w:type="paragraph" w:styleId="Sidefod">
    <w:name w:val="footer"/>
    <w:basedOn w:val="Normal"/>
    <w:link w:val="SidefodTegn"/>
    <w:uiPriority w:val="99"/>
    <w:unhideWhenUsed/>
    <w:rsid w:val="00052B6E"/>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052B6E"/>
  </w:style>
  <w:style w:type="paragraph" w:styleId="Undertitel">
    <w:name w:val="Subtitle"/>
    <w:basedOn w:val="Normal"/>
    <w:next w:val="Normal"/>
    <w:link w:val="UndertitelTegn"/>
    <w:uiPriority w:val="11"/>
    <w:qFormat/>
    <w:rsid w:val="00052B6E"/>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052B6E"/>
    <w:rPr>
      <w:rFonts w:eastAsiaTheme="minorEastAsia"/>
      <w:color w:val="5A5A5A" w:themeColor="text1" w:themeTint="A5"/>
      <w:spacing w:val="15"/>
    </w:rPr>
  </w:style>
  <w:style w:type="character" w:styleId="Hyperlink">
    <w:name w:val="Hyperlink"/>
    <w:basedOn w:val="Standardskrifttypeiafsnit"/>
    <w:uiPriority w:val="99"/>
    <w:unhideWhenUsed/>
    <w:rsid w:val="0085766F"/>
    <w:rPr>
      <w:color w:val="0563C1" w:themeColor="hyperlink"/>
      <w:u w:val="single"/>
    </w:rPr>
  </w:style>
  <w:style w:type="character" w:customStyle="1" w:styleId="Mention">
    <w:name w:val="Mention"/>
    <w:basedOn w:val="Standardskrifttypeiafsnit"/>
    <w:uiPriority w:val="99"/>
    <w:semiHidden/>
    <w:unhideWhenUsed/>
    <w:rsid w:val="0085766F"/>
    <w:rPr>
      <w:color w:val="2B579A"/>
      <w:shd w:val="clear" w:color="auto" w:fill="E6E6E6"/>
    </w:rPr>
  </w:style>
  <w:style w:type="character" w:customStyle="1" w:styleId="Overskrift1Tegn">
    <w:name w:val="Overskrift 1 Tegn"/>
    <w:basedOn w:val="Standardskrifttypeiafsnit"/>
    <w:link w:val="Overskrift1"/>
    <w:uiPriority w:val="9"/>
    <w:rsid w:val="00A22043"/>
    <w:rPr>
      <w:rFonts w:asciiTheme="majorHAnsi" w:eastAsiaTheme="majorEastAsia" w:hAnsiTheme="majorHAnsi" w:cstheme="majorBidi"/>
      <w:color w:val="2F5496" w:themeColor="accent1" w:themeShade="BF"/>
      <w:sz w:val="32"/>
      <w:szCs w:val="32"/>
      <w:lang w:val="da-DK"/>
    </w:rPr>
  </w:style>
  <w:style w:type="character" w:customStyle="1" w:styleId="Overskrift3Tegn">
    <w:name w:val="Overskrift 3 Tegn"/>
    <w:basedOn w:val="Standardskrifttypeiafsnit"/>
    <w:link w:val="Overskrift3"/>
    <w:uiPriority w:val="9"/>
    <w:rsid w:val="00A22043"/>
    <w:rPr>
      <w:rFonts w:ascii="Times New Roman" w:hAnsi="Times New Roman" w:cs="Times New Roman"/>
      <w:b/>
      <w:bCs/>
      <w:sz w:val="27"/>
      <w:szCs w:val="27"/>
      <w:lang w:val="da-DK" w:eastAsia="da-DK"/>
    </w:rPr>
  </w:style>
  <w:style w:type="paragraph" w:styleId="Listeafsnit">
    <w:name w:val="List Paragraph"/>
    <w:basedOn w:val="Normal"/>
    <w:uiPriority w:val="34"/>
    <w:qFormat/>
    <w:rsid w:val="008F09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509</Words>
  <Characters>3111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Erkmann</dc:creator>
  <cp:keywords/>
  <dc:description/>
  <cp:lastModifiedBy>Elisa Nadire Caeli</cp:lastModifiedBy>
  <cp:revision>5</cp:revision>
  <dcterms:created xsi:type="dcterms:W3CDTF">2017-02-03T22:35:00Z</dcterms:created>
  <dcterms:modified xsi:type="dcterms:W3CDTF">2017-03-08T17:08:00Z</dcterms:modified>
</cp:coreProperties>
</file>